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spacing w:beforeLines="50" w:before="156" w:afterLines="50" w:after="156" w:line="276" w:lineRule="auto"/>
        <w:jc w:val="center"/>
        <w:rPr>
          <w:rFonts w:ascii="黑体" w:eastAsia="黑体" w:hAnsi="黑体"/>
          <w:b/>
          <w:sz w:val="28"/>
          <w:szCs w:val="44"/>
        </w:rPr>
      </w:pPr>
      <w:r>
        <w:rPr>
          <w:rFonts w:ascii="黑体" w:eastAsia="黑体" w:hAnsi="黑体" w:hint="eastAsia"/>
          <w:b/>
          <w:sz w:val="28"/>
          <w:szCs w:val="44"/>
        </w:rPr>
        <w:t>送样须知（必看）</w:t>
      </w:r>
    </w:p>
    <w:p>
      <w:pPr>
        <w:pStyle w:val="ad"/>
        <w:numPr>
          <w:ilvl w:val="0"/>
          <w:numId w:val="1"/>
        </w:numPr>
        <w:spacing w:line="276" w:lineRule="auto"/>
        <w:ind w:firstLineChars="0"/>
        <w:jc w:val="left"/>
        <w:rPr>
          <w:rFonts w:ascii="宋体" w:eastAsia="宋体" w:hAnsi="宋体" w:cs="宋体"/>
          <w:bCs/>
          <w:sz w:val="18"/>
          <w:szCs w:val="21"/>
        </w:rPr>
      </w:pPr>
      <w:r>
        <w:rPr>
          <w:rFonts w:ascii="宋体" w:eastAsia="宋体" w:hAnsi="宋体" w:cs="宋体" w:hint="eastAsia"/>
          <w:bCs/>
          <w:sz w:val="18"/>
          <w:szCs w:val="21"/>
        </w:rPr>
        <w:t>送样前必须预先通知我方任何与委托测试服务有关的实际的或潜在的风险，如因</w:t>
      </w:r>
      <w:r>
        <w:rPr>
          <w:rFonts w:ascii="宋体" w:eastAsia="宋体" w:hAnsi="宋体" w:cs="宋体" w:hint="eastAsia"/>
          <w:b/>
          <w:color w:val="FF0000"/>
          <w:sz w:val="18"/>
          <w:szCs w:val="21"/>
        </w:rPr>
        <w:t>委托方隐瞒样品的危害而造成检测人员或仪器出现问题一切后果由委托方负责</w:t>
      </w:r>
      <w:r>
        <w:rPr>
          <w:rFonts w:ascii="宋体" w:eastAsia="宋体" w:hAnsi="宋体" w:cs="宋体" w:hint="eastAsia"/>
          <w:bCs/>
          <w:sz w:val="18"/>
          <w:szCs w:val="21"/>
        </w:rPr>
        <w:t>。</w:t>
      </w:r>
    </w:p>
    <w:p>
      <w:pPr>
        <w:pStyle w:val="ad"/>
        <w:numPr>
          <w:ilvl w:val="0"/>
          <w:numId w:val="1"/>
        </w:numPr>
        <w:spacing w:line="276" w:lineRule="auto"/>
        <w:ind w:firstLineChars="0"/>
        <w:jc w:val="left"/>
        <w:rPr>
          <w:rFonts w:ascii="宋体" w:eastAsia="宋体" w:hAnsi="宋体" w:cs="宋体"/>
          <w:bCs/>
          <w:sz w:val="18"/>
          <w:szCs w:val="21"/>
        </w:rPr>
      </w:pPr>
      <w:r>
        <w:rPr>
          <w:rFonts w:ascii="宋体" w:eastAsia="宋体" w:hAnsi="宋体" w:cs="宋体" w:hint="eastAsia"/>
          <w:bCs/>
          <w:sz w:val="18"/>
          <w:szCs w:val="21"/>
        </w:rPr>
        <w:t>委托方须在送样委托单中详细填写检测要求，我方会严格按照检测要求进行测试。我方仅对检测要求以内的测试问题负责，不承担摸索合适测试条件责任（提前约定除外），因</w:t>
      </w:r>
      <w:r>
        <w:rPr>
          <w:rFonts w:ascii="宋体" w:eastAsia="宋体" w:hAnsi="宋体" w:cs="宋体" w:hint="eastAsia"/>
          <w:b/>
          <w:color w:val="FF0000"/>
          <w:sz w:val="18"/>
          <w:szCs w:val="21"/>
        </w:rPr>
        <w:t>未填写测试要求、测试要求不明确或者测试要求错误导致的测试问题，需由委托方自行承担，如需复测需重新收费</w:t>
      </w:r>
      <w:r>
        <w:rPr>
          <w:rFonts w:ascii="宋体" w:eastAsia="宋体" w:hAnsi="宋体" w:cs="宋体" w:hint="eastAsia"/>
          <w:bCs/>
          <w:sz w:val="18"/>
          <w:szCs w:val="21"/>
        </w:rPr>
        <w:t>。</w:t>
      </w:r>
    </w:p>
    <w:p>
      <w:pPr>
        <w:pStyle w:val="ad"/>
        <w:numPr>
          <w:ilvl w:val="0"/>
          <w:numId w:val="1"/>
        </w:numPr>
        <w:spacing w:line="276" w:lineRule="auto"/>
        <w:ind w:firstLineChars="0"/>
        <w:jc w:val="left"/>
        <w:rPr>
          <w:rFonts w:ascii="宋体" w:eastAsia="宋体" w:hAnsi="宋体" w:cs="宋体"/>
          <w:bCs/>
          <w:sz w:val="18"/>
          <w:szCs w:val="21"/>
        </w:rPr>
      </w:pPr>
      <w:r>
        <w:rPr>
          <w:rFonts w:ascii="宋体" w:eastAsia="宋体" w:hAnsi="宋体" w:cs="宋体" w:hint="eastAsia"/>
          <w:bCs/>
          <w:sz w:val="18"/>
          <w:szCs w:val="21"/>
        </w:rPr>
        <w:t>委托方如对检测结果有异议，须在</w:t>
      </w:r>
      <w:r>
        <w:rPr>
          <w:rFonts w:ascii="宋体" w:eastAsia="宋体" w:hAnsi="宋体" w:cs="宋体" w:hint="eastAsia"/>
          <w:b/>
          <w:bCs/>
          <w:color w:val="FF0000"/>
          <w:sz w:val="18"/>
          <w:szCs w:val="21"/>
        </w:rPr>
        <w:t>结果发送</w:t>
      </w:r>
      <w:r>
        <w:rPr>
          <w:rFonts w:ascii="宋体" w:eastAsia="宋体" w:hAnsi="宋体" w:cs="宋体" w:hint="eastAsia"/>
          <w:b/>
          <w:color w:val="FF0000"/>
          <w:sz w:val="18"/>
          <w:szCs w:val="21"/>
        </w:rPr>
        <w:t>5天内</w:t>
      </w:r>
      <w:r>
        <w:rPr>
          <w:rFonts w:ascii="宋体" w:eastAsia="宋体" w:hAnsi="宋体" w:cs="宋体" w:hint="eastAsia"/>
          <w:bCs/>
          <w:sz w:val="18"/>
          <w:szCs w:val="21"/>
        </w:rPr>
        <w:t>与我方工作人员进行沟通说明，</w:t>
      </w:r>
      <w:r>
        <w:rPr>
          <w:rFonts w:ascii="宋体" w:eastAsia="宋体" w:hAnsi="宋体" w:cs="宋体" w:hint="eastAsia"/>
          <w:b/>
          <w:bCs/>
          <w:color w:val="FF0000"/>
          <w:sz w:val="18"/>
          <w:szCs w:val="21"/>
        </w:rPr>
        <w:t>超过5天则默认对检测结果无异议</w:t>
      </w:r>
      <w:r>
        <w:rPr>
          <w:rFonts w:ascii="宋体" w:eastAsia="宋体" w:hAnsi="宋体" w:cs="宋体" w:hint="eastAsia"/>
          <w:bCs/>
          <w:sz w:val="18"/>
          <w:szCs w:val="21"/>
        </w:rPr>
        <w:t>。</w:t>
      </w:r>
    </w:p>
    <w:p>
      <w:pPr>
        <w:pStyle w:val="ad"/>
        <w:numPr>
          <w:ilvl w:val="0"/>
          <w:numId w:val="1"/>
        </w:numPr>
        <w:spacing w:line="276" w:lineRule="auto"/>
        <w:ind w:firstLineChars="0"/>
        <w:jc w:val="left"/>
        <w:rPr>
          <w:rFonts w:ascii="宋体" w:eastAsia="宋体" w:hAnsi="宋体" w:cs="宋体"/>
          <w:bCs/>
          <w:sz w:val="18"/>
          <w:szCs w:val="21"/>
        </w:rPr>
      </w:pPr>
      <w:r>
        <w:rPr>
          <w:rFonts w:ascii="宋体" w:eastAsia="宋体" w:hAnsi="宋体" w:cs="宋体" w:hint="eastAsia"/>
          <w:bCs/>
          <w:sz w:val="18"/>
          <w:szCs w:val="21"/>
        </w:rPr>
        <w:t>复测说明：如对于测试结果有异议，需要复检的，</w:t>
      </w:r>
      <w:r>
        <w:rPr>
          <w:rFonts w:ascii="宋体" w:eastAsia="宋体" w:hAnsi="宋体" w:cs="宋体" w:hint="eastAsia"/>
          <w:b/>
          <w:color w:val="FF0000"/>
          <w:sz w:val="18"/>
          <w:szCs w:val="21"/>
        </w:rPr>
        <w:t>仅限对原样品按原测试方法进行复检。如更换条件及方法按新样品计费</w:t>
      </w:r>
      <w:r>
        <w:rPr>
          <w:rFonts w:ascii="宋体" w:eastAsia="宋体" w:hAnsi="宋体" w:cs="宋体" w:hint="eastAsia"/>
          <w:bCs/>
          <w:sz w:val="18"/>
          <w:szCs w:val="21"/>
        </w:rPr>
        <w:t>。</w:t>
      </w:r>
    </w:p>
    <w:p>
      <w:pPr>
        <w:pStyle w:val="ad"/>
        <w:numPr>
          <w:ilvl w:val="0"/>
          <w:numId w:val="2"/>
        </w:numPr>
        <w:spacing w:line="276" w:lineRule="auto"/>
        <w:ind w:firstLineChars="0"/>
        <w:jc w:val="left"/>
        <w:rPr>
          <w:rFonts w:ascii="宋体" w:eastAsia="宋体" w:hAnsi="宋体" w:cs="宋体"/>
          <w:bCs/>
          <w:sz w:val="18"/>
          <w:szCs w:val="21"/>
        </w:rPr>
      </w:pPr>
      <w:r>
        <w:rPr>
          <w:rFonts w:ascii="宋体" w:eastAsia="宋体" w:hAnsi="宋体" w:cs="宋体" w:hint="eastAsia"/>
          <w:bCs/>
          <w:sz w:val="18"/>
          <w:szCs w:val="21"/>
        </w:rPr>
        <w:t>未按照送样单内指定的实验条件或者由于测试人员操作失误，导致的结果不准确，可免费复测；</w:t>
      </w:r>
    </w:p>
    <w:p>
      <w:pPr>
        <w:pStyle w:val="ad"/>
        <w:numPr>
          <w:ilvl w:val="0"/>
          <w:numId w:val="2"/>
        </w:numPr>
        <w:spacing w:line="276" w:lineRule="auto"/>
        <w:ind w:firstLineChars="0"/>
        <w:jc w:val="left"/>
        <w:rPr>
          <w:rFonts w:ascii="宋体" w:eastAsia="宋体" w:hAnsi="宋体" w:cs="宋体"/>
          <w:bCs/>
          <w:sz w:val="18"/>
          <w:szCs w:val="21"/>
        </w:rPr>
      </w:pPr>
      <w:r>
        <w:rPr>
          <w:rFonts w:ascii="宋体" w:eastAsia="宋体" w:hAnsi="宋体" w:cs="宋体" w:hint="eastAsia"/>
          <w:bCs/>
          <w:sz w:val="18"/>
          <w:szCs w:val="21"/>
        </w:rPr>
        <w:t xml:space="preserve">由于以下几种原因造成的结果有异议,复测将重新收费 </w:t>
      </w:r>
    </w:p>
    <w:p>
      <w:pPr>
        <w:pStyle w:val="ad"/>
        <w:spacing w:line="276" w:lineRule="auto"/>
        <w:ind w:left="840" w:firstLineChars="0" w:firstLine="0"/>
        <w:jc w:val="left"/>
        <w:rPr>
          <w:rFonts w:ascii="宋体" w:eastAsia="宋体" w:hAnsi="宋体" w:cs="宋体"/>
          <w:bCs/>
          <w:sz w:val="18"/>
          <w:szCs w:val="21"/>
        </w:rPr>
      </w:pPr>
      <w:r>
        <w:rPr>
          <w:rFonts w:ascii="宋体" w:eastAsia="宋体" w:hAnsi="宋体" w:cs="宋体" w:hint="eastAsia"/>
          <w:bCs/>
          <w:sz w:val="18"/>
          <w:szCs w:val="21"/>
        </w:rPr>
        <w:t xml:space="preserve">a.由于样品自身原因     b.由于实验要求不明确或提供测试方法不合适导致的结果不准确  </w:t>
      </w:r>
    </w:p>
    <w:p>
      <w:pPr>
        <w:pStyle w:val="ad"/>
        <w:spacing w:line="276" w:lineRule="auto"/>
        <w:ind w:left="840" w:firstLineChars="0" w:firstLine="0"/>
        <w:jc w:val="left"/>
        <w:rPr>
          <w:rFonts w:ascii="宋体" w:eastAsia="宋体" w:hAnsi="宋体" w:cs="宋体"/>
          <w:bCs/>
          <w:sz w:val="18"/>
          <w:szCs w:val="21"/>
        </w:rPr>
      </w:pPr>
      <w:r>
        <w:rPr>
          <w:rFonts w:ascii="宋体" w:eastAsia="宋体" w:hAnsi="宋体" w:cs="宋体" w:hint="eastAsia"/>
          <w:bCs/>
          <w:sz w:val="18"/>
          <w:szCs w:val="21"/>
        </w:rPr>
        <w:t>c.实验不确定性很高，在提前预计到实验的不确定性后仍要求进行检测。</w:t>
      </w:r>
    </w:p>
    <w:p>
      <w:pPr>
        <w:pStyle w:val="ad"/>
        <w:numPr>
          <w:ilvl w:val="0"/>
          <w:numId w:val="1"/>
        </w:numPr>
        <w:spacing w:line="276" w:lineRule="auto"/>
        <w:ind w:firstLineChars="0"/>
        <w:jc w:val="left"/>
        <w:rPr>
          <w:rFonts w:ascii="宋体" w:eastAsia="宋体" w:hAnsi="宋体" w:cs="宋体"/>
          <w:bCs/>
          <w:sz w:val="18"/>
          <w:szCs w:val="21"/>
        </w:rPr>
      </w:pPr>
      <w:r>
        <w:rPr>
          <w:rFonts w:ascii="宋体" w:eastAsia="宋体" w:hAnsi="宋体" w:cs="宋体" w:hint="eastAsia"/>
          <w:bCs/>
          <w:sz w:val="18"/>
          <w:szCs w:val="21"/>
        </w:rPr>
        <w:t>关于样品保存及回收</w:t>
      </w:r>
    </w:p>
    <w:p>
      <w:pPr>
        <w:pStyle w:val="ad"/>
        <w:numPr>
          <w:ilvl w:val="1"/>
          <w:numId w:val="3"/>
        </w:numPr>
        <w:spacing w:line="276" w:lineRule="auto"/>
        <w:ind w:firstLineChars="0"/>
        <w:jc w:val="left"/>
        <w:rPr>
          <w:rFonts w:ascii="宋体" w:eastAsia="宋体" w:hAnsi="宋体" w:cs="宋体"/>
          <w:bCs/>
          <w:sz w:val="18"/>
          <w:szCs w:val="21"/>
        </w:rPr>
      </w:pPr>
      <w:r>
        <w:rPr>
          <w:rFonts w:ascii="宋体" w:eastAsia="宋体" w:hAnsi="宋体" w:cs="宋体" w:hint="eastAsia"/>
          <w:b/>
          <w:bCs/>
          <w:color w:val="FF0000"/>
          <w:sz w:val="18"/>
          <w:szCs w:val="21"/>
        </w:rPr>
        <w:t>对于测试完毕仍有剩余的样品，我方仅保留5天时间，5天后进行销毁。</w:t>
      </w:r>
      <w:r>
        <w:rPr>
          <w:rFonts w:ascii="宋体" w:eastAsia="宋体" w:hAnsi="宋体" w:cs="宋体" w:hint="eastAsia"/>
          <w:bCs/>
          <w:sz w:val="18"/>
          <w:szCs w:val="21"/>
        </w:rPr>
        <w:t>如测试单中未注明样品回收导致的样品丢失，我方不承担责任。</w:t>
      </w:r>
    </w:p>
    <w:p>
      <w:pPr>
        <w:pStyle w:val="ad"/>
        <w:numPr>
          <w:ilvl w:val="1"/>
          <w:numId w:val="3"/>
        </w:numPr>
        <w:spacing w:line="276" w:lineRule="auto"/>
        <w:ind w:firstLineChars="0"/>
        <w:jc w:val="left"/>
        <w:rPr>
          <w:rFonts w:ascii="宋体" w:eastAsia="宋体" w:hAnsi="宋体" w:cs="宋体"/>
          <w:bCs/>
          <w:color w:val="000000" w:themeColor="text1"/>
          <w:sz w:val="18"/>
          <w:szCs w:val="21"/>
        </w:rPr>
      </w:pPr>
      <w:r>
        <w:rPr>
          <w:rFonts w:ascii="宋体" w:eastAsia="宋体" w:hAnsi="宋体" w:cs="宋体" w:hint="eastAsia"/>
          <w:bCs/>
          <w:color w:val="000000" w:themeColor="text1"/>
          <w:sz w:val="18"/>
          <w:szCs w:val="21"/>
        </w:rPr>
        <w:t>送检样品一般不建议回收，</w:t>
      </w:r>
      <w:r>
        <w:rPr>
          <w:rFonts w:ascii="宋体" w:eastAsia="宋体" w:hAnsi="宋体" w:cs="宋体" w:hint="eastAsia"/>
          <w:color w:val="000000" w:themeColor="text1"/>
          <w:sz w:val="18"/>
          <w:szCs w:val="21"/>
        </w:rPr>
        <w:t>回收收取25元回收费</w:t>
      </w:r>
      <w:r>
        <w:rPr>
          <w:rFonts w:ascii="宋体" w:eastAsia="宋体" w:hAnsi="宋体" w:cs="宋体" w:hint="eastAsia"/>
          <w:b/>
          <w:bCs/>
          <w:color w:val="FF0000"/>
          <w:sz w:val="18"/>
          <w:szCs w:val="21"/>
        </w:rPr>
        <w:t>（大件以及特殊样品回收另算）</w:t>
      </w:r>
      <w:r>
        <w:rPr>
          <w:rFonts w:ascii="宋体" w:eastAsia="宋体" w:hAnsi="宋体" w:cs="宋体" w:hint="eastAsia"/>
          <w:bCs/>
          <w:color w:val="000000" w:themeColor="text1"/>
          <w:sz w:val="18"/>
          <w:szCs w:val="21"/>
        </w:rPr>
        <w:t>，需</w:t>
      </w:r>
      <w:r>
        <w:rPr>
          <w:rFonts w:ascii="宋体" w:eastAsia="宋体" w:hAnsi="宋体" w:cs="宋体" w:hint="eastAsia"/>
          <w:b/>
          <w:bCs/>
          <w:color w:val="FF0000"/>
          <w:sz w:val="18"/>
          <w:szCs w:val="21"/>
        </w:rPr>
        <w:t>回收样品请在</w:t>
      </w:r>
      <w:r>
        <w:rPr>
          <w:rFonts w:ascii="宋体" w:eastAsia="宋体" w:hAnsi="宋体" w:cs="宋体" w:hint="eastAsia"/>
          <w:b/>
          <w:color w:val="FF0000"/>
          <w:sz w:val="18"/>
          <w:szCs w:val="21"/>
        </w:rPr>
        <w:t>发送测试结果之后5天内与我方工作人员进行反馈回收</w:t>
      </w:r>
      <w:r>
        <w:rPr>
          <w:rFonts w:ascii="宋体" w:eastAsia="宋体" w:hAnsi="宋体" w:cs="宋体" w:hint="eastAsia"/>
          <w:bCs/>
          <w:color w:val="000000" w:themeColor="text1"/>
          <w:sz w:val="18"/>
          <w:szCs w:val="21"/>
        </w:rPr>
        <w:t>，我方再安排样品回收，如因未及时与我方工作人员说明回收，导致样品丢失的，我方不承担责任。</w:t>
      </w:r>
    </w:p>
    <w:p>
      <w:pPr>
        <w:pStyle w:val="ad"/>
        <w:numPr>
          <w:ilvl w:val="1"/>
          <w:numId w:val="3"/>
        </w:numPr>
        <w:spacing w:line="276" w:lineRule="auto"/>
        <w:ind w:firstLineChars="0"/>
        <w:jc w:val="left"/>
        <w:rPr>
          <w:rFonts w:ascii="宋体" w:eastAsia="宋体" w:hAnsi="宋体" w:cs="宋体"/>
          <w:bCs/>
          <w:sz w:val="18"/>
          <w:szCs w:val="21"/>
        </w:rPr>
      </w:pPr>
      <w:r>
        <w:rPr>
          <w:rFonts w:ascii="宋体" w:eastAsia="宋体" w:hAnsi="宋体" w:cs="宋体" w:hint="eastAsia"/>
          <w:bCs/>
          <w:sz w:val="18"/>
          <w:szCs w:val="21"/>
        </w:rPr>
        <w:t>由于回收过程比较繁琐，涉及到物流收发，样品管理及出入库等环节，有可能造成样品的丢失或者损伤，</w:t>
      </w:r>
      <w:r>
        <w:rPr>
          <w:rFonts w:ascii="宋体" w:eastAsia="宋体" w:hAnsi="宋体" w:cs="宋体" w:hint="eastAsia"/>
          <w:b/>
          <w:bCs/>
          <w:color w:val="FF0000"/>
          <w:sz w:val="18"/>
          <w:szCs w:val="21"/>
        </w:rPr>
        <w:t>选择回收的样品发生损坏或者丢失，按照当次测试费金额赔付，最高不超过500元/批样品。（同一天送样算作一批），</w:t>
      </w:r>
    </w:p>
    <w:p>
      <w:pPr>
        <w:pStyle w:val="ad"/>
        <w:numPr>
          <w:ilvl w:val="1"/>
          <w:numId w:val="3"/>
        </w:numPr>
        <w:spacing w:line="276" w:lineRule="auto"/>
        <w:ind w:firstLineChars="0"/>
        <w:jc w:val="left"/>
        <w:rPr>
          <w:rFonts w:ascii="宋体" w:eastAsia="宋体" w:hAnsi="宋体" w:cs="宋体"/>
          <w:bCs/>
          <w:sz w:val="18"/>
          <w:szCs w:val="21"/>
        </w:rPr>
      </w:pPr>
      <w:r>
        <w:rPr>
          <w:rFonts w:ascii="宋体" w:eastAsia="宋体" w:hAnsi="宋体" w:cs="宋体" w:hint="eastAsia"/>
          <w:b/>
          <w:bCs/>
          <w:color w:val="FF0000"/>
          <w:sz w:val="18"/>
          <w:szCs w:val="21"/>
        </w:rPr>
        <w:t>如有易损坏、腐败、变性等样品请提前与我方沟通，</w:t>
      </w:r>
      <w:r>
        <w:rPr>
          <w:rFonts w:ascii="宋体" w:eastAsia="宋体" w:hAnsi="宋体" w:cs="宋体" w:hint="eastAsia"/>
          <w:bCs/>
          <w:sz w:val="18"/>
          <w:szCs w:val="21"/>
        </w:rPr>
        <w:t>并将样品自行做好包装，</w:t>
      </w:r>
      <w:r>
        <w:rPr>
          <w:rFonts w:ascii="宋体" w:eastAsia="宋体" w:hAnsi="宋体" w:cs="宋体" w:hint="eastAsia"/>
          <w:b/>
          <w:bCs/>
          <w:color w:val="FF0000"/>
          <w:sz w:val="18"/>
          <w:szCs w:val="21"/>
        </w:rPr>
        <w:t>送样备注好样品保存条件，保存期限等内容</w:t>
      </w:r>
      <w:r>
        <w:rPr>
          <w:rFonts w:ascii="宋体" w:eastAsia="宋体" w:hAnsi="宋体" w:cs="宋体" w:hint="eastAsia"/>
          <w:bCs/>
          <w:sz w:val="18"/>
          <w:szCs w:val="21"/>
        </w:rPr>
        <w:t>，我方将按照保存条件进行保存，未提供此项条件的，我方将默认按照室温空气条件保存。</w:t>
      </w:r>
    </w:p>
    <w:p>
      <w:pPr>
        <w:pStyle w:val="ad"/>
        <w:numPr>
          <w:ilvl w:val="1"/>
          <w:numId w:val="3"/>
        </w:numPr>
        <w:spacing w:line="276" w:lineRule="auto"/>
        <w:ind w:firstLineChars="0"/>
        <w:jc w:val="left"/>
        <w:rPr>
          <w:rFonts w:ascii="宋体" w:eastAsia="宋体" w:hAnsi="宋体" w:cs="宋体"/>
          <w:bCs/>
          <w:sz w:val="18"/>
          <w:szCs w:val="21"/>
        </w:rPr>
      </w:pPr>
      <w:r>
        <w:rPr>
          <w:rFonts w:ascii="宋体" w:eastAsia="宋体" w:hAnsi="宋体" w:cs="宋体" w:hint="eastAsia"/>
          <w:b/>
          <w:bCs/>
          <w:color w:val="FF0000"/>
          <w:sz w:val="18"/>
          <w:szCs w:val="21"/>
        </w:rPr>
        <w:t>珍贵样品送样务必提前说明，并做好样品备份工作</w:t>
      </w:r>
      <w:r>
        <w:rPr>
          <w:rFonts w:ascii="宋体" w:eastAsia="宋体" w:hAnsi="宋体" w:cs="宋体" w:hint="eastAsia"/>
          <w:bCs/>
          <w:sz w:val="18"/>
          <w:szCs w:val="21"/>
        </w:rPr>
        <w:t>，我方将尽量进行妥善保管，但因测试过程涉及环节较多，可能导致样品损耗及损失，此种情况下我方只能按照赔付标准进行赔付。</w:t>
      </w:r>
    </w:p>
    <w:p>
      <w:pPr>
        <w:pStyle w:val="ad"/>
        <w:numPr>
          <w:ilvl w:val="0"/>
          <w:numId w:val="1"/>
        </w:numPr>
        <w:spacing w:line="276" w:lineRule="auto"/>
        <w:ind w:firstLineChars="0"/>
        <w:jc w:val="left"/>
        <w:rPr>
          <w:rFonts w:ascii="宋体" w:eastAsia="宋体" w:hAnsi="宋体" w:cs="宋体"/>
          <w:bCs/>
          <w:sz w:val="18"/>
          <w:szCs w:val="18"/>
        </w:rPr>
      </w:pPr>
      <w:r>
        <w:rPr>
          <w:rFonts w:ascii="宋体" w:eastAsia="宋体" w:hAnsi="宋体" w:cs="宋体" w:hint="eastAsia"/>
          <w:bCs/>
          <w:sz w:val="18"/>
          <w:szCs w:val="18"/>
        </w:rPr>
        <w:t>样品要求：</w:t>
      </w:r>
    </w:p>
    <w:p>
      <w:pPr>
        <w:spacing w:line="276" w:lineRule="auto"/>
        <w:ind w:leftChars="400" w:left="840"/>
        <w:jc w:val="left"/>
        <w:rPr>
          <w:rFonts w:ascii="宋体" w:eastAsia="宋体" w:hAnsi="宋体" w:cs="宋体"/>
          <w:bCs/>
          <w:sz w:val="18"/>
          <w:szCs w:val="18"/>
        </w:rPr>
      </w:pPr>
      <w:r>
        <w:rPr>
          <w:rFonts w:ascii="宋体" w:eastAsia="宋体" w:hAnsi="宋体" w:cs="宋体" w:hint="eastAsia"/>
          <w:bCs/>
          <w:sz w:val="18"/>
          <w:szCs w:val="18"/>
        </w:rPr>
        <w:t>粉末样品2-</w:t>
      </w:r>
      <w:r>
        <w:rPr>
          <w:rFonts w:ascii="宋体" w:eastAsia="宋体" w:hAnsi="宋体" w:cs="宋体"/>
          <w:bCs/>
          <w:sz w:val="18"/>
          <w:szCs w:val="18"/>
        </w:rPr>
        <w:t>5</w:t>
      </w:r>
      <w:r>
        <w:rPr>
          <w:rFonts w:ascii="宋体" w:eastAsia="宋体" w:hAnsi="宋体" w:cs="宋体" w:hint="eastAsia"/>
          <w:bCs/>
          <w:sz w:val="18"/>
          <w:szCs w:val="18"/>
        </w:rPr>
        <w:t>mg，已分散好的溶液1ml（液体样品需要自己备注好浓度，是否需要继续分散，分散倍数）。</w:t>
      </w:r>
      <w:r>
        <w:rPr>
          <w:rFonts w:ascii="宋体" w:eastAsia="宋体" w:hAnsi="宋体" w:cs="宋体"/>
          <w:bCs/>
          <w:sz w:val="18"/>
          <w:szCs w:val="18"/>
        </w:rPr>
        <w:br/>
      </w:r>
      <w:r>
        <w:rPr>
          <w:rFonts w:ascii="宋体" w:eastAsia="宋体" w:hAnsi="宋体" w:cs="宋体" w:hint="eastAsia"/>
          <w:bCs/>
          <w:sz w:val="18"/>
          <w:szCs w:val="18"/>
        </w:rPr>
        <w:t>薄膜或块状样品不能直接拍摄，需另行制样（如离子减薄、包埋切片、FIB等）；</w:t>
      </w:r>
    </w:p>
    <w:p>
      <w:pPr>
        <w:pStyle w:val="ad"/>
        <w:numPr>
          <w:ilvl w:val="0"/>
          <w:numId w:val="1"/>
        </w:numPr>
        <w:spacing w:line="276" w:lineRule="auto"/>
        <w:ind w:firstLineChars="0"/>
        <w:jc w:val="left"/>
        <w:rPr>
          <w:rFonts w:ascii="宋体" w:eastAsia="宋体" w:hAnsi="宋体" w:cs="宋体"/>
          <w:bCs/>
          <w:sz w:val="18"/>
          <w:szCs w:val="18"/>
        </w:rPr>
      </w:pPr>
      <w:r>
        <w:rPr>
          <w:rFonts w:ascii="宋体" w:eastAsia="宋体" w:hAnsi="宋体" w:cs="宋体" w:hint="eastAsia"/>
          <w:bCs/>
          <w:sz w:val="18"/>
          <w:szCs w:val="18"/>
        </w:rPr>
        <w:t>注意事项：</w:t>
      </w:r>
    </w:p>
    <w:p>
      <w:pPr>
        <w:pStyle w:val="ad"/>
        <w:numPr>
          <w:ilvl w:val="0"/>
          <w:numId w:val="4"/>
        </w:numPr>
        <w:spacing w:line="276" w:lineRule="auto"/>
        <w:ind w:firstLineChars="0"/>
        <w:jc w:val="left"/>
        <w:rPr>
          <w:rFonts w:ascii="宋体" w:eastAsia="宋体" w:hAnsi="宋体" w:cs="宋体"/>
          <w:bCs/>
          <w:sz w:val="16"/>
          <w:szCs w:val="16"/>
        </w:rPr>
      </w:pPr>
      <w:r>
        <w:rPr>
          <w:rFonts w:ascii="宋体" w:eastAsia="宋体" w:hAnsi="宋体" w:cs="宋体" w:hint="eastAsia"/>
          <w:bCs/>
          <w:sz w:val="16"/>
          <w:szCs w:val="16"/>
        </w:rPr>
        <w:t>形貌测试默认使用普通铜网制样，高分辨使用微栅或超薄碳膜，磁性样品除常规制样方式之外，可以额外选择双联网制样，双联网由于碳膜较厚，拍摄薄的样品以及</w:t>
      </w:r>
      <w:proofErr w:type="gramStart"/>
      <w:r>
        <w:rPr>
          <w:rFonts w:ascii="宋体" w:eastAsia="宋体" w:hAnsi="宋体" w:cs="宋体" w:hint="eastAsia"/>
          <w:bCs/>
          <w:sz w:val="16"/>
          <w:szCs w:val="16"/>
        </w:rPr>
        <w:t>观察高</w:t>
      </w:r>
      <w:proofErr w:type="gramEnd"/>
      <w:r>
        <w:rPr>
          <w:rFonts w:ascii="宋体" w:eastAsia="宋体" w:hAnsi="宋体" w:cs="宋体" w:hint="eastAsia"/>
          <w:bCs/>
          <w:sz w:val="16"/>
          <w:szCs w:val="16"/>
        </w:rPr>
        <w:t>分辨的时候，效果会受影响；</w:t>
      </w:r>
    </w:p>
    <w:p>
      <w:pPr>
        <w:pStyle w:val="ad"/>
        <w:numPr>
          <w:ilvl w:val="0"/>
          <w:numId w:val="4"/>
        </w:numPr>
        <w:spacing w:line="276" w:lineRule="auto"/>
        <w:ind w:firstLineChars="0"/>
        <w:jc w:val="left"/>
        <w:rPr>
          <w:rFonts w:ascii="宋体" w:eastAsia="宋体" w:hAnsi="宋体" w:cs="宋体"/>
          <w:bCs/>
          <w:sz w:val="16"/>
          <w:szCs w:val="16"/>
        </w:rPr>
      </w:pPr>
      <w:r>
        <w:rPr>
          <w:rFonts w:ascii="宋体" w:eastAsia="宋体" w:hAnsi="宋体" w:cs="宋体" w:hint="eastAsia"/>
          <w:bCs/>
          <w:sz w:val="16"/>
          <w:szCs w:val="16"/>
        </w:rPr>
        <w:t>磁性样品对电镜影响较大，请提前告知，如送样注明无磁性，测试过程中发现样品为磁性，将按双倍价格收取费用；</w:t>
      </w:r>
    </w:p>
    <w:p>
      <w:pPr>
        <w:pStyle w:val="ad"/>
        <w:numPr>
          <w:ilvl w:val="0"/>
          <w:numId w:val="4"/>
        </w:numPr>
        <w:spacing w:line="276" w:lineRule="auto"/>
        <w:ind w:firstLineChars="0"/>
        <w:jc w:val="left"/>
        <w:rPr>
          <w:rFonts w:ascii="宋体" w:eastAsia="宋体" w:hAnsi="宋体" w:cs="宋体"/>
          <w:bCs/>
          <w:sz w:val="16"/>
          <w:szCs w:val="16"/>
        </w:rPr>
      </w:pPr>
      <w:r>
        <w:rPr>
          <w:rFonts w:ascii="宋体" w:eastAsia="宋体" w:hAnsi="宋体" w:cs="宋体" w:hint="eastAsia"/>
          <w:bCs/>
          <w:sz w:val="16"/>
          <w:szCs w:val="16"/>
        </w:rPr>
        <w:t>TEM提供10-12张图片：即筛选2</w:t>
      </w:r>
      <w:r>
        <w:rPr>
          <w:rFonts w:ascii="宋体" w:eastAsia="宋体" w:hAnsi="宋体" w:cs="宋体"/>
          <w:bCs/>
          <w:sz w:val="16"/>
          <w:szCs w:val="16"/>
        </w:rPr>
        <w:t>-3</w:t>
      </w:r>
      <w:r>
        <w:rPr>
          <w:rFonts w:ascii="宋体" w:eastAsia="宋体" w:hAnsi="宋体" w:cs="宋体" w:hint="eastAsia"/>
          <w:bCs/>
          <w:sz w:val="16"/>
          <w:szCs w:val="16"/>
        </w:rPr>
        <w:t>个比较好的区域，每个区域提供</w:t>
      </w:r>
      <w:r>
        <w:rPr>
          <w:rFonts w:ascii="宋体" w:eastAsia="宋体" w:hAnsi="宋体" w:cs="宋体"/>
          <w:bCs/>
          <w:sz w:val="16"/>
          <w:szCs w:val="16"/>
        </w:rPr>
        <w:t>4</w:t>
      </w:r>
      <w:r>
        <w:rPr>
          <w:rFonts w:ascii="宋体" w:eastAsia="宋体" w:hAnsi="宋体" w:cs="宋体" w:hint="eastAsia"/>
          <w:bCs/>
          <w:sz w:val="16"/>
          <w:szCs w:val="16"/>
        </w:rPr>
        <w:t>-</w:t>
      </w:r>
      <w:r>
        <w:rPr>
          <w:rFonts w:ascii="宋体" w:eastAsia="宋体" w:hAnsi="宋体" w:cs="宋体"/>
          <w:bCs/>
          <w:sz w:val="16"/>
          <w:szCs w:val="16"/>
        </w:rPr>
        <w:t>6</w:t>
      </w:r>
      <w:r>
        <w:rPr>
          <w:rFonts w:ascii="宋体" w:eastAsia="宋体" w:hAnsi="宋体" w:cs="宋体" w:hint="eastAsia"/>
          <w:bCs/>
          <w:sz w:val="16"/>
          <w:szCs w:val="16"/>
        </w:rPr>
        <w:t>张不同放大倍数的图片。HRTEM是在TEM形貌基础上，每个位置多加2-3张高分辨图片，能谱</w:t>
      </w:r>
      <w:proofErr w:type="gramStart"/>
      <w:r>
        <w:rPr>
          <w:rFonts w:ascii="宋体" w:eastAsia="宋体" w:hAnsi="宋体" w:cs="宋体" w:hint="eastAsia"/>
          <w:bCs/>
          <w:sz w:val="16"/>
          <w:szCs w:val="16"/>
        </w:rPr>
        <w:t>点扫一般</w:t>
      </w:r>
      <w:proofErr w:type="gramEnd"/>
      <w:r>
        <w:rPr>
          <w:rFonts w:ascii="宋体" w:eastAsia="宋体" w:hAnsi="宋体" w:cs="宋体" w:hint="eastAsia"/>
          <w:bCs/>
          <w:sz w:val="16"/>
          <w:szCs w:val="16"/>
        </w:rPr>
        <w:t>选取两个位置，</w:t>
      </w:r>
      <w:proofErr w:type="gramStart"/>
      <w:r>
        <w:rPr>
          <w:rFonts w:ascii="宋体" w:eastAsia="宋体" w:hAnsi="宋体" w:cs="宋体" w:hint="eastAsia"/>
          <w:bCs/>
          <w:sz w:val="16"/>
          <w:szCs w:val="16"/>
        </w:rPr>
        <w:t>线扫及</w:t>
      </w:r>
      <w:proofErr w:type="gramEnd"/>
      <w:r>
        <w:rPr>
          <w:rFonts w:ascii="宋体" w:eastAsia="宋体" w:hAnsi="宋体" w:cs="宋体" w:hint="eastAsia"/>
          <w:bCs/>
          <w:sz w:val="16"/>
          <w:szCs w:val="16"/>
        </w:rPr>
        <w:t>mapping选择一个位置，衍射一般提供1</w:t>
      </w:r>
      <w:r>
        <w:rPr>
          <w:rFonts w:ascii="宋体" w:eastAsia="宋体" w:hAnsi="宋体" w:cs="宋体"/>
          <w:bCs/>
          <w:sz w:val="16"/>
          <w:szCs w:val="16"/>
        </w:rPr>
        <w:t>-2</w:t>
      </w:r>
      <w:r>
        <w:rPr>
          <w:rFonts w:ascii="宋体" w:eastAsia="宋体" w:hAnsi="宋体" w:cs="宋体" w:hint="eastAsia"/>
          <w:bCs/>
          <w:sz w:val="16"/>
          <w:szCs w:val="16"/>
        </w:rPr>
        <w:t>个位置，不转晶带轴；</w:t>
      </w:r>
    </w:p>
    <w:p>
      <w:pPr>
        <w:pStyle w:val="ad"/>
        <w:numPr>
          <w:ilvl w:val="0"/>
          <w:numId w:val="4"/>
        </w:numPr>
        <w:spacing w:line="276" w:lineRule="auto"/>
        <w:ind w:firstLineChars="0"/>
        <w:jc w:val="left"/>
        <w:rPr>
          <w:rFonts w:ascii="宋体" w:eastAsia="宋体" w:hAnsi="宋体" w:cs="宋体"/>
          <w:bCs/>
          <w:sz w:val="16"/>
          <w:szCs w:val="16"/>
        </w:rPr>
      </w:pPr>
      <w:r>
        <w:rPr>
          <w:rFonts w:ascii="宋体" w:eastAsia="宋体" w:hAnsi="宋体" w:cs="宋体" w:hint="eastAsia"/>
          <w:bCs/>
          <w:sz w:val="16"/>
          <w:szCs w:val="16"/>
        </w:rPr>
        <w:t>由于载网中含有C、Cu元素，能谱分析不建议分析此两种元素，由于N元素较轻，在样品中含量小于10%时，N元素可能检测不出来；</w:t>
      </w:r>
    </w:p>
    <w:p>
      <w:pPr>
        <w:pStyle w:val="ad"/>
        <w:numPr>
          <w:ilvl w:val="0"/>
          <w:numId w:val="4"/>
        </w:numPr>
        <w:spacing w:line="276" w:lineRule="auto"/>
        <w:ind w:firstLineChars="0"/>
        <w:jc w:val="left"/>
        <w:rPr>
          <w:rFonts w:ascii="宋体" w:eastAsia="宋体" w:hAnsi="宋体" w:cs="宋体"/>
          <w:bCs/>
          <w:sz w:val="16"/>
          <w:szCs w:val="16"/>
        </w:rPr>
      </w:pPr>
      <w:r>
        <w:rPr>
          <w:rFonts w:ascii="宋体" w:eastAsia="宋体" w:hAnsi="宋体" w:cs="宋体" w:hint="eastAsia"/>
          <w:bCs/>
          <w:sz w:val="16"/>
          <w:szCs w:val="16"/>
        </w:rPr>
        <w:t>能谱是半定量测试，含量受到检测元素的种类影响，测试请提前</w:t>
      </w:r>
      <w:proofErr w:type="gramStart"/>
      <w:r>
        <w:rPr>
          <w:rFonts w:ascii="宋体" w:eastAsia="宋体" w:hAnsi="宋体" w:cs="宋体" w:hint="eastAsia"/>
          <w:bCs/>
          <w:sz w:val="16"/>
          <w:szCs w:val="16"/>
        </w:rPr>
        <w:t>说明全</w:t>
      </w:r>
      <w:proofErr w:type="gramEnd"/>
      <w:r>
        <w:rPr>
          <w:rFonts w:ascii="宋体" w:eastAsia="宋体" w:hAnsi="宋体" w:cs="宋体" w:hint="eastAsia"/>
          <w:bCs/>
          <w:sz w:val="16"/>
          <w:szCs w:val="16"/>
        </w:rPr>
        <w:t>元素扫描还是指定元素扫描，能谱只能识别B及以后元素。</w:t>
      </w:r>
    </w:p>
    <w:p>
      <w:pPr>
        <w:pStyle w:val="ad"/>
        <w:numPr>
          <w:ilvl w:val="0"/>
          <w:numId w:val="4"/>
        </w:numPr>
        <w:spacing w:line="276" w:lineRule="auto"/>
        <w:ind w:firstLineChars="0"/>
        <w:jc w:val="left"/>
        <w:rPr>
          <w:rFonts w:ascii="宋体" w:eastAsia="宋体" w:hAnsi="宋体" w:cs="宋体"/>
          <w:bCs/>
          <w:sz w:val="16"/>
          <w:szCs w:val="16"/>
        </w:rPr>
      </w:pPr>
      <w:r>
        <w:rPr>
          <w:rFonts w:ascii="宋体" w:eastAsia="宋体" w:hAnsi="宋体" w:cs="宋体" w:hint="eastAsia"/>
          <w:bCs/>
          <w:sz w:val="16"/>
          <w:szCs w:val="16"/>
        </w:rPr>
        <w:t>液体样品因为浓度难以把控，需要送样前自己稀释到合适的倍数（或者告知我们液体浓度），方便工程师来制备样品。如果对于测试分散度要求高，请提前说明，工程师尽量按照要求制样，单由于浓度时间不好把控，无法保证一定能分散好，如一定要得到这种效果，可以自行制样之后，给我们铜网，工程师直接测试。</w:t>
      </w:r>
    </w:p>
    <w:p>
      <w:pPr>
        <w:pStyle w:val="ad"/>
        <w:numPr>
          <w:ilvl w:val="0"/>
          <w:numId w:val="4"/>
        </w:numPr>
        <w:spacing w:line="276" w:lineRule="auto"/>
        <w:ind w:firstLineChars="0"/>
        <w:jc w:val="left"/>
        <w:rPr>
          <w:rFonts w:ascii="宋体" w:eastAsia="宋体" w:hAnsi="宋体" w:cs="宋体"/>
          <w:bCs/>
          <w:sz w:val="16"/>
          <w:szCs w:val="16"/>
        </w:rPr>
      </w:pPr>
      <w:r>
        <w:rPr>
          <w:rFonts w:ascii="宋体" w:eastAsia="宋体" w:hAnsi="宋体" w:cs="宋体" w:hint="eastAsia"/>
          <w:bCs/>
          <w:sz w:val="16"/>
          <w:szCs w:val="16"/>
        </w:rPr>
        <w:t>透射拍摄属于主观性测试，测试过程中测试老师会根据要求和样品实际情况尽力拍摄，但无法保证一定拍到理想形貌，针对材料中小概率出现的形貌，无法保证能一定找到。</w:t>
      </w:r>
    </w:p>
    <w:p>
      <w:pPr>
        <w:tabs>
          <w:tab w:val="left" w:pos="690"/>
          <w:tab w:val="center" w:pos="5102"/>
        </w:tabs>
        <w:spacing w:afterLines="50" w:after="156" w:line="360" w:lineRule="auto"/>
        <w:jc w:val="center"/>
        <w:rPr>
          <w:rFonts w:ascii="华文楷体" w:eastAsia="华文楷体" w:hAnsi="华文楷体"/>
          <w:b/>
          <w:sz w:val="36"/>
          <w:szCs w:val="36"/>
        </w:rPr>
      </w:pPr>
      <w:r>
        <w:rPr>
          <w:rFonts w:ascii="华文楷体" w:eastAsia="华文楷体" w:hAnsi="华文楷体" w:hint="eastAsia"/>
          <w:b/>
          <w:sz w:val="36"/>
          <w:szCs w:val="36"/>
        </w:rPr>
        <w:lastRenderedPageBreak/>
        <w:t>送样委托单</w:t>
      </w:r>
    </w:p>
    <w:tbl>
      <w:tblPr>
        <w:tblW w:w="9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
        <w:gridCol w:w="1699"/>
        <w:gridCol w:w="2789"/>
        <w:gridCol w:w="1794"/>
        <w:gridCol w:w="3199"/>
      </w:tblGrid>
      <w:tr>
        <w:trPr>
          <w:trHeight w:val="412"/>
          <w:jc w:val="center"/>
        </w:trPr>
        <w:tc>
          <w:tcPr>
            <w:tcW w:w="467" w:type="dxa"/>
            <w:vMerge w:val="restart"/>
            <w:vAlign w:val="center"/>
          </w:tcPr>
          <w:p>
            <w:pPr>
              <w:jc w:val="center"/>
              <w:rPr>
                <w:rFonts w:ascii="华文楷体" w:eastAsia="华文楷体" w:hAnsi="华文楷体"/>
                <w:sz w:val="18"/>
                <w:szCs w:val="18"/>
              </w:rPr>
            </w:pPr>
            <w:r>
              <w:rPr>
                <w:rFonts w:ascii="华文楷体" w:eastAsia="华文楷体" w:hAnsi="华文楷体" w:hint="eastAsia"/>
                <w:sz w:val="18"/>
                <w:szCs w:val="18"/>
              </w:rPr>
              <w:t>委托方</w:t>
            </w:r>
          </w:p>
        </w:tc>
        <w:tc>
          <w:tcPr>
            <w:tcW w:w="1699" w:type="dxa"/>
            <w:vAlign w:val="center"/>
          </w:tcPr>
          <w:p>
            <w:pPr>
              <w:jc w:val="center"/>
              <w:rPr>
                <w:rFonts w:ascii="华文楷体" w:eastAsia="华文楷体" w:hAnsi="华文楷体"/>
                <w:sz w:val="18"/>
                <w:szCs w:val="18"/>
              </w:rPr>
            </w:pPr>
            <w:r>
              <w:rPr>
                <w:rFonts w:ascii="华文楷体" w:eastAsia="华文楷体" w:hAnsi="华文楷体" w:hint="eastAsia"/>
                <w:sz w:val="18"/>
                <w:szCs w:val="18"/>
              </w:rPr>
              <w:t>委 托 人</w:t>
            </w:r>
          </w:p>
        </w:tc>
        <w:tc>
          <w:tcPr>
            <w:tcW w:w="2789" w:type="dxa"/>
            <w:vAlign w:val="center"/>
          </w:tcPr>
          <w:p>
            <w:pPr>
              <w:rPr>
                <w:rFonts w:ascii="华文楷体" w:eastAsia="华文楷体" w:hAnsi="华文楷体"/>
                <w:sz w:val="18"/>
                <w:szCs w:val="18"/>
              </w:rPr>
            </w:pPr>
          </w:p>
        </w:tc>
        <w:tc>
          <w:tcPr>
            <w:tcW w:w="1794" w:type="dxa"/>
            <w:vAlign w:val="center"/>
          </w:tcPr>
          <w:p>
            <w:pPr>
              <w:jc w:val="center"/>
              <w:rPr>
                <w:rFonts w:ascii="华文楷体" w:eastAsia="华文楷体" w:hAnsi="华文楷体"/>
                <w:sz w:val="18"/>
                <w:szCs w:val="18"/>
              </w:rPr>
            </w:pPr>
            <w:r>
              <w:rPr>
                <w:rFonts w:ascii="华文楷体" w:eastAsia="华文楷体" w:hAnsi="华文楷体" w:hint="eastAsia"/>
                <w:sz w:val="18"/>
                <w:szCs w:val="18"/>
              </w:rPr>
              <w:t>导师（记账课题组）</w:t>
            </w:r>
          </w:p>
        </w:tc>
        <w:tc>
          <w:tcPr>
            <w:tcW w:w="3199" w:type="dxa"/>
            <w:vAlign w:val="center"/>
          </w:tcPr>
          <w:p>
            <w:pPr>
              <w:rPr>
                <w:rFonts w:ascii="华文楷体" w:eastAsia="华文楷体" w:hAnsi="华文楷体"/>
                <w:sz w:val="18"/>
                <w:szCs w:val="18"/>
              </w:rPr>
            </w:pPr>
          </w:p>
        </w:tc>
      </w:tr>
      <w:tr>
        <w:trPr>
          <w:trHeight w:val="412"/>
          <w:jc w:val="center"/>
        </w:trPr>
        <w:tc>
          <w:tcPr>
            <w:tcW w:w="467" w:type="dxa"/>
            <w:vMerge/>
            <w:vAlign w:val="center"/>
          </w:tcPr>
          <w:p>
            <w:pPr>
              <w:jc w:val="center"/>
              <w:rPr>
                <w:rFonts w:ascii="华文楷体" w:eastAsia="华文楷体" w:hAnsi="华文楷体"/>
                <w:sz w:val="18"/>
                <w:szCs w:val="18"/>
              </w:rPr>
            </w:pPr>
          </w:p>
        </w:tc>
        <w:tc>
          <w:tcPr>
            <w:tcW w:w="1699" w:type="dxa"/>
            <w:vAlign w:val="center"/>
          </w:tcPr>
          <w:p>
            <w:pPr>
              <w:jc w:val="center"/>
              <w:rPr>
                <w:rFonts w:ascii="华文楷体" w:eastAsia="华文楷体" w:hAnsi="华文楷体"/>
                <w:sz w:val="18"/>
                <w:szCs w:val="18"/>
              </w:rPr>
            </w:pPr>
            <w:r>
              <w:rPr>
                <w:rFonts w:ascii="华文楷体" w:eastAsia="华文楷体" w:hAnsi="华文楷体" w:hint="eastAsia"/>
                <w:sz w:val="18"/>
                <w:szCs w:val="18"/>
              </w:rPr>
              <w:t>电话</w:t>
            </w:r>
          </w:p>
        </w:tc>
        <w:tc>
          <w:tcPr>
            <w:tcW w:w="2789" w:type="dxa"/>
            <w:vAlign w:val="center"/>
          </w:tcPr>
          <w:p>
            <w:pPr>
              <w:rPr>
                <w:rFonts w:ascii="华文楷体" w:eastAsia="华文楷体" w:hAnsi="华文楷体"/>
                <w:sz w:val="18"/>
                <w:szCs w:val="18"/>
              </w:rPr>
            </w:pPr>
          </w:p>
        </w:tc>
        <w:tc>
          <w:tcPr>
            <w:tcW w:w="1794" w:type="dxa"/>
            <w:vAlign w:val="center"/>
          </w:tcPr>
          <w:p>
            <w:pPr>
              <w:jc w:val="center"/>
              <w:rPr>
                <w:rFonts w:ascii="华文楷体" w:eastAsia="华文楷体" w:hAnsi="华文楷体"/>
                <w:sz w:val="18"/>
                <w:szCs w:val="18"/>
              </w:rPr>
            </w:pPr>
            <w:r>
              <w:rPr>
                <w:rFonts w:ascii="华文楷体" w:eastAsia="华文楷体" w:hAnsi="华文楷体" w:hint="eastAsia"/>
                <w:sz w:val="18"/>
                <w:szCs w:val="18"/>
              </w:rPr>
              <w:t>接收数据邮箱</w:t>
            </w:r>
          </w:p>
        </w:tc>
        <w:tc>
          <w:tcPr>
            <w:tcW w:w="3199" w:type="dxa"/>
            <w:vAlign w:val="center"/>
          </w:tcPr>
          <w:p>
            <w:pPr>
              <w:rPr>
                <w:rFonts w:ascii="华文楷体" w:eastAsia="华文楷体" w:hAnsi="华文楷体"/>
                <w:sz w:val="18"/>
                <w:szCs w:val="18"/>
              </w:rPr>
            </w:pPr>
          </w:p>
        </w:tc>
      </w:tr>
      <w:tr>
        <w:trPr>
          <w:trHeight w:val="412"/>
          <w:jc w:val="center"/>
        </w:trPr>
        <w:tc>
          <w:tcPr>
            <w:tcW w:w="467" w:type="dxa"/>
            <w:vMerge/>
            <w:vAlign w:val="center"/>
          </w:tcPr>
          <w:p>
            <w:pPr>
              <w:ind w:firstLineChars="50" w:firstLine="90"/>
              <w:jc w:val="center"/>
              <w:rPr>
                <w:rFonts w:ascii="华文楷体" w:eastAsia="华文楷体" w:hAnsi="华文楷体"/>
                <w:sz w:val="18"/>
                <w:szCs w:val="18"/>
              </w:rPr>
            </w:pPr>
          </w:p>
        </w:tc>
        <w:tc>
          <w:tcPr>
            <w:tcW w:w="1699" w:type="dxa"/>
            <w:vAlign w:val="center"/>
          </w:tcPr>
          <w:p>
            <w:pPr>
              <w:jc w:val="center"/>
              <w:rPr>
                <w:rFonts w:ascii="华文楷体" w:eastAsia="华文楷体" w:hAnsi="华文楷体"/>
                <w:sz w:val="18"/>
                <w:szCs w:val="18"/>
              </w:rPr>
            </w:pPr>
            <w:r>
              <w:rPr>
                <w:rFonts w:ascii="华文楷体" w:eastAsia="华文楷体" w:hAnsi="华文楷体" w:hint="eastAsia"/>
                <w:sz w:val="18"/>
                <w:szCs w:val="18"/>
              </w:rPr>
              <w:t>学校/单位名称</w:t>
            </w:r>
          </w:p>
        </w:tc>
        <w:tc>
          <w:tcPr>
            <w:tcW w:w="7782" w:type="dxa"/>
            <w:gridSpan w:val="3"/>
            <w:vAlign w:val="center"/>
          </w:tcPr>
          <w:p>
            <w:pPr>
              <w:rPr>
                <w:rFonts w:ascii="华文楷体" w:eastAsia="华文楷体" w:hAnsi="华文楷体"/>
                <w:sz w:val="18"/>
                <w:szCs w:val="18"/>
              </w:rPr>
            </w:pPr>
          </w:p>
        </w:tc>
      </w:tr>
      <w:tr>
        <w:trPr>
          <w:trHeight w:val="412"/>
          <w:jc w:val="center"/>
        </w:trPr>
        <w:tc>
          <w:tcPr>
            <w:tcW w:w="467" w:type="dxa"/>
            <w:vMerge/>
            <w:vAlign w:val="center"/>
          </w:tcPr>
          <w:p>
            <w:pPr>
              <w:jc w:val="center"/>
              <w:rPr>
                <w:rFonts w:ascii="华文楷体" w:eastAsia="华文楷体" w:hAnsi="华文楷体"/>
                <w:sz w:val="18"/>
                <w:szCs w:val="18"/>
              </w:rPr>
            </w:pPr>
          </w:p>
        </w:tc>
        <w:tc>
          <w:tcPr>
            <w:tcW w:w="1699" w:type="dxa"/>
            <w:vAlign w:val="center"/>
          </w:tcPr>
          <w:p>
            <w:pPr>
              <w:jc w:val="center"/>
              <w:rPr>
                <w:rFonts w:ascii="华文楷体" w:eastAsia="华文楷体" w:hAnsi="华文楷体"/>
                <w:sz w:val="18"/>
                <w:szCs w:val="18"/>
              </w:rPr>
            </w:pPr>
            <w:r>
              <w:rPr>
                <w:rFonts w:ascii="华文楷体" w:eastAsia="华文楷体" w:hAnsi="华文楷体" w:hint="eastAsia"/>
                <w:sz w:val="18"/>
                <w:szCs w:val="18"/>
              </w:rPr>
              <w:t>邮寄地址</w:t>
            </w:r>
          </w:p>
        </w:tc>
        <w:tc>
          <w:tcPr>
            <w:tcW w:w="7782" w:type="dxa"/>
            <w:gridSpan w:val="3"/>
            <w:vAlign w:val="center"/>
          </w:tcPr>
          <w:p>
            <w:pPr>
              <w:rPr>
                <w:rFonts w:ascii="华文楷体" w:eastAsia="华文楷体" w:hAnsi="华文楷体"/>
                <w:sz w:val="18"/>
                <w:szCs w:val="18"/>
              </w:rPr>
            </w:pPr>
            <w:r>
              <w:rPr>
                <w:rFonts w:ascii="华文楷体" w:eastAsia="华文楷体" w:hAnsi="华文楷体" w:hint="eastAsia"/>
                <w:sz w:val="18"/>
                <w:szCs w:val="18"/>
              </w:rPr>
              <w:t>山东省青岛市黄岛区长江西路177号长江国际1</w:t>
            </w:r>
            <w:r>
              <w:rPr>
                <w:rFonts w:ascii="华文楷体" w:eastAsia="华文楷体" w:hAnsi="华文楷体"/>
                <w:sz w:val="18"/>
                <w:szCs w:val="18"/>
              </w:rPr>
              <w:t>523</w:t>
            </w:r>
            <w:r>
              <w:rPr>
                <w:rFonts w:ascii="华文楷体" w:eastAsia="华文楷体" w:hAnsi="华文楷体" w:hint="eastAsia"/>
                <w:sz w:val="18"/>
                <w:szCs w:val="18"/>
              </w:rPr>
              <w:t xml:space="preserve">室 陈老师 17685860716 </w:t>
            </w:r>
            <w:r>
              <w:rPr>
                <w:rFonts w:ascii="华文楷体" w:eastAsia="华文楷体" w:hAnsi="华文楷体" w:hint="eastAsia"/>
                <w:color w:val="FF0000"/>
                <w:sz w:val="18"/>
                <w:szCs w:val="18"/>
              </w:rPr>
              <w:t>（青岛可上门取样）</w:t>
            </w:r>
          </w:p>
        </w:tc>
      </w:tr>
    </w:tbl>
    <w:p>
      <w:pPr>
        <w:tabs>
          <w:tab w:val="left" w:pos="690"/>
          <w:tab w:val="center" w:pos="5102"/>
        </w:tabs>
        <w:spacing w:beforeLines="100" w:before="312" w:afterLines="50" w:after="156"/>
        <w:jc w:val="center"/>
        <w:rPr>
          <w:rFonts w:ascii="华文楷体" w:eastAsia="华文楷体" w:hAnsi="华文楷体" w:cs="Times New Roman"/>
          <w:b/>
          <w:sz w:val="36"/>
          <w:szCs w:val="36"/>
        </w:rPr>
      </w:pPr>
      <w:r>
        <w:rPr>
          <w:rFonts w:ascii="华文楷体" w:eastAsia="华文楷体" w:hAnsi="华文楷体" w:cs="Times New Roman" w:hint="eastAsia"/>
          <w:b/>
          <w:sz w:val="36"/>
          <w:szCs w:val="36"/>
        </w:rPr>
        <w:t>T</w:t>
      </w:r>
      <w:r>
        <w:rPr>
          <w:rFonts w:ascii="华文楷体" w:eastAsia="华文楷体" w:hAnsi="华文楷体" w:cs="Times New Roman"/>
          <w:b/>
          <w:sz w:val="36"/>
          <w:szCs w:val="36"/>
        </w:rPr>
        <w:t>EM</w:t>
      </w:r>
      <w:r>
        <w:rPr>
          <w:rFonts w:ascii="华文楷体" w:eastAsia="华文楷体" w:hAnsi="华文楷体" w:cs="Times New Roman" w:hint="eastAsia"/>
          <w:b/>
          <w:sz w:val="36"/>
          <w:szCs w:val="36"/>
        </w:rPr>
        <w:t>测试要求</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5812"/>
        <w:gridCol w:w="2126"/>
        <w:gridCol w:w="1134"/>
      </w:tblGrid>
      <w:tr>
        <w:trPr>
          <w:trHeight w:val="468"/>
        </w:trPr>
        <w:tc>
          <w:tcPr>
            <w:tcW w:w="1384" w:type="dxa"/>
            <w:vAlign w:val="center"/>
          </w:tcPr>
          <w:p>
            <w:pPr>
              <w:jc w:val="center"/>
              <w:rPr>
                <w:rFonts w:ascii="华文楷体" w:eastAsia="华文楷体" w:hAnsi="华文楷体" w:cs="Times New Roman"/>
                <w:sz w:val="18"/>
                <w:szCs w:val="18"/>
              </w:rPr>
            </w:pPr>
            <w:r>
              <w:rPr>
                <w:rFonts w:ascii="华文楷体" w:eastAsia="华文楷体" w:hAnsi="华文楷体" w:hint="eastAsia"/>
                <w:sz w:val="18"/>
                <w:szCs w:val="18"/>
              </w:rPr>
              <w:t>样品编号</w:t>
            </w:r>
          </w:p>
        </w:tc>
        <w:tc>
          <w:tcPr>
            <w:tcW w:w="5812" w:type="dxa"/>
            <w:vAlign w:val="center"/>
          </w:tcPr>
          <w:p>
            <w:pPr>
              <w:rPr>
                <w:rFonts w:ascii="华文楷体" w:eastAsia="华文楷体" w:hAnsi="华文楷体" w:cs="Times New Roman"/>
                <w:sz w:val="18"/>
                <w:szCs w:val="18"/>
                <w:u w:val="single"/>
              </w:rPr>
            </w:pPr>
          </w:p>
        </w:tc>
        <w:tc>
          <w:tcPr>
            <w:tcW w:w="2126" w:type="dxa"/>
            <w:vAlign w:val="center"/>
          </w:tcPr>
          <w:p>
            <w:pPr>
              <w:rPr>
                <w:rFonts w:ascii="华文楷体" w:eastAsia="华文楷体" w:hAnsi="华文楷体" w:cs="Times New Roman"/>
                <w:sz w:val="18"/>
                <w:szCs w:val="18"/>
                <w:u w:val="single"/>
              </w:rPr>
            </w:pPr>
            <w:r>
              <w:rPr>
                <w:rFonts w:ascii="华文楷体" w:eastAsia="华文楷体" w:hAnsi="华文楷体" w:hint="eastAsia"/>
                <w:sz w:val="18"/>
                <w:szCs w:val="18"/>
              </w:rPr>
              <w:t>是否回收（回收费2</w:t>
            </w:r>
            <w:r>
              <w:rPr>
                <w:rFonts w:ascii="华文楷体" w:eastAsia="华文楷体" w:hAnsi="华文楷体"/>
                <w:sz w:val="18"/>
                <w:szCs w:val="18"/>
              </w:rPr>
              <w:t>5</w:t>
            </w:r>
            <w:r>
              <w:rPr>
                <w:rFonts w:ascii="华文楷体" w:eastAsia="华文楷体" w:hAnsi="华文楷体" w:hint="eastAsia"/>
                <w:sz w:val="18"/>
                <w:szCs w:val="18"/>
              </w:rPr>
              <w:t>元）</w:t>
            </w:r>
          </w:p>
        </w:tc>
        <w:tc>
          <w:tcPr>
            <w:tcW w:w="1134" w:type="dxa"/>
            <w:vAlign w:val="center"/>
          </w:tcPr>
          <w:p>
            <w:pPr>
              <w:rPr>
                <w:rFonts w:ascii="华文楷体" w:eastAsia="华文楷体" w:hAnsi="华文楷体" w:cs="Times New Roman"/>
                <w:sz w:val="18"/>
                <w:szCs w:val="18"/>
                <w:u w:val="single"/>
              </w:rPr>
            </w:pPr>
          </w:p>
        </w:tc>
      </w:tr>
      <w:tr>
        <w:trPr>
          <w:trHeight w:val="405"/>
        </w:trPr>
        <w:tc>
          <w:tcPr>
            <w:tcW w:w="1384" w:type="dxa"/>
            <w:vAlign w:val="center"/>
          </w:tcPr>
          <w:p>
            <w:pPr>
              <w:jc w:val="center"/>
              <w:rPr>
                <w:rFonts w:ascii="华文楷体" w:eastAsia="华文楷体" w:hAnsi="华文楷体"/>
                <w:sz w:val="18"/>
                <w:szCs w:val="18"/>
              </w:rPr>
            </w:pPr>
            <w:r>
              <w:rPr>
                <w:rFonts w:ascii="华文楷体" w:eastAsia="华文楷体" w:hAnsi="华文楷体" w:hint="eastAsia"/>
                <w:sz w:val="18"/>
                <w:szCs w:val="18"/>
              </w:rPr>
              <w:t>样品成份</w:t>
            </w:r>
          </w:p>
        </w:tc>
        <w:tc>
          <w:tcPr>
            <w:tcW w:w="5812" w:type="dxa"/>
            <w:vAlign w:val="center"/>
          </w:tcPr>
          <w:p>
            <w:pPr>
              <w:rPr>
                <w:rFonts w:ascii="华文楷体" w:eastAsia="华文楷体" w:hAnsi="华文楷体" w:cs="Times New Roman"/>
                <w:sz w:val="18"/>
                <w:szCs w:val="18"/>
              </w:rPr>
            </w:pPr>
          </w:p>
        </w:tc>
        <w:tc>
          <w:tcPr>
            <w:tcW w:w="2126" w:type="dxa"/>
            <w:vAlign w:val="center"/>
          </w:tcPr>
          <w:p>
            <w:pPr>
              <w:rPr>
                <w:rFonts w:ascii="华文楷体" w:eastAsia="华文楷体" w:hAnsi="华文楷体" w:cs="Times New Roman"/>
                <w:sz w:val="18"/>
                <w:szCs w:val="18"/>
              </w:rPr>
            </w:pPr>
            <w:r>
              <w:rPr>
                <w:rFonts w:ascii="华文楷体" w:eastAsia="华文楷体" w:hAnsi="华文楷体" w:cs="Times New Roman" w:hint="eastAsia"/>
                <w:sz w:val="18"/>
                <w:szCs w:val="18"/>
              </w:rPr>
              <w:t>样品数量</w:t>
            </w:r>
          </w:p>
        </w:tc>
        <w:tc>
          <w:tcPr>
            <w:tcW w:w="1134" w:type="dxa"/>
            <w:vAlign w:val="center"/>
          </w:tcPr>
          <w:p>
            <w:pPr>
              <w:rPr>
                <w:rFonts w:ascii="华文楷体" w:eastAsia="华文楷体" w:hAnsi="华文楷体" w:cs="Times New Roman"/>
                <w:sz w:val="18"/>
                <w:szCs w:val="18"/>
              </w:rPr>
            </w:pPr>
          </w:p>
        </w:tc>
      </w:tr>
      <w:tr>
        <w:trPr>
          <w:trHeight w:val="425"/>
        </w:trPr>
        <w:tc>
          <w:tcPr>
            <w:tcW w:w="1384" w:type="dxa"/>
            <w:vAlign w:val="center"/>
          </w:tcPr>
          <w:p>
            <w:pPr>
              <w:jc w:val="center"/>
              <w:rPr>
                <w:rFonts w:ascii="华文楷体" w:eastAsia="华文楷体" w:hAnsi="华文楷体"/>
                <w:sz w:val="18"/>
                <w:szCs w:val="18"/>
              </w:rPr>
            </w:pPr>
            <w:r>
              <w:rPr>
                <w:rFonts w:ascii="华文楷体" w:eastAsia="华文楷体" w:hAnsi="华文楷体" w:hint="eastAsia"/>
                <w:sz w:val="18"/>
                <w:szCs w:val="18"/>
              </w:rPr>
              <w:t>磁性强弱</w:t>
            </w:r>
          </w:p>
        </w:tc>
        <w:tc>
          <w:tcPr>
            <w:tcW w:w="9072" w:type="dxa"/>
            <w:gridSpan w:val="3"/>
            <w:vAlign w:val="center"/>
          </w:tcPr>
          <w:p>
            <w:pPr>
              <w:rPr>
                <w:rFonts w:ascii="华文楷体" w:eastAsia="华文楷体" w:hAnsi="华文楷体"/>
                <w:sz w:val="18"/>
                <w:szCs w:val="18"/>
              </w:rPr>
            </w:pPr>
            <w:r>
              <w:rPr>
                <w:rFonts w:ascii="华文楷体" w:eastAsia="华文楷体" w:hAnsi="华文楷体" w:cs="宋体" w:hint="eastAsia"/>
                <w:sz w:val="18"/>
                <w:szCs w:val="18"/>
              </w:rPr>
              <w:t>□</w:t>
            </w:r>
            <w:r>
              <w:rPr>
                <w:rFonts w:ascii="华文楷体" w:eastAsia="华文楷体" w:hAnsi="华文楷体" w:hint="eastAsia"/>
                <w:sz w:val="18"/>
                <w:szCs w:val="18"/>
              </w:rPr>
              <w:t>无磁性</w:t>
            </w:r>
            <w:r>
              <w:rPr>
                <w:rFonts w:ascii="华文楷体" w:eastAsia="华文楷体" w:hAnsi="华文楷体"/>
                <w:sz w:val="18"/>
                <w:szCs w:val="18"/>
              </w:rPr>
              <w:t xml:space="preserve">    </w:t>
            </w:r>
            <w:r>
              <w:rPr>
                <w:rFonts w:ascii="华文楷体" w:eastAsia="华文楷体" w:hAnsi="华文楷体" w:cs="宋体" w:hint="eastAsia"/>
                <w:sz w:val="18"/>
                <w:szCs w:val="18"/>
              </w:rPr>
              <w:t>□</w:t>
            </w:r>
            <w:r>
              <w:rPr>
                <w:rFonts w:ascii="华文楷体" w:eastAsia="华文楷体" w:hAnsi="华文楷体" w:hint="eastAsia"/>
                <w:sz w:val="18"/>
                <w:szCs w:val="18"/>
              </w:rPr>
              <w:t>弱磁（含磁性元素，磁铁吸不起来）</w:t>
            </w:r>
            <w:r>
              <w:rPr>
                <w:rFonts w:ascii="华文楷体" w:eastAsia="华文楷体" w:hAnsi="华文楷体"/>
                <w:sz w:val="18"/>
                <w:szCs w:val="18"/>
              </w:rPr>
              <w:t xml:space="preserve">    </w:t>
            </w:r>
            <w:r>
              <w:rPr>
                <w:rFonts w:ascii="华文楷体" w:eastAsia="华文楷体" w:hAnsi="华文楷体" w:cs="宋体" w:hint="eastAsia"/>
                <w:sz w:val="18"/>
                <w:szCs w:val="18"/>
              </w:rPr>
              <w:t>□</w:t>
            </w:r>
            <w:r>
              <w:rPr>
                <w:rFonts w:ascii="华文楷体" w:eastAsia="华文楷体" w:hAnsi="华文楷体" w:hint="eastAsia"/>
                <w:sz w:val="18"/>
                <w:szCs w:val="18"/>
              </w:rPr>
              <w:t>强磁（含磁性元素，磁铁能吸起来）</w:t>
            </w:r>
            <w:r>
              <w:rPr>
                <w:rFonts w:ascii="华文楷体" w:eastAsia="华文楷体" w:hAnsi="华文楷体"/>
                <w:sz w:val="18"/>
                <w:szCs w:val="18"/>
              </w:rPr>
              <w:t xml:space="preserve">  </w:t>
            </w:r>
          </w:p>
          <w:p>
            <w:pPr>
              <w:rPr>
                <w:rFonts w:ascii="华文楷体" w:eastAsia="华文楷体" w:hAnsi="华文楷体" w:cs="Times New Roman"/>
                <w:sz w:val="18"/>
                <w:szCs w:val="18"/>
              </w:rPr>
            </w:pPr>
            <w:r>
              <w:rPr>
                <w:rFonts w:ascii="华文楷体" w:eastAsia="华文楷体" w:hAnsi="华文楷体" w:hint="eastAsia"/>
                <w:color w:val="FF0000"/>
                <w:sz w:val="18"/>
                <w:szCs w:val="18"/>
              </w:rPr>
              <w:t>Fe</w:t>
            </w:r>
            <w:r>
              <w:rPr>
                <w:rFonts w:ascii="华文楷体" w:eastAsia="华文楷体" w:hAnsi="华文楷体"/>
                <w:color w:val="FF0000"/>
                <w:sz w:val="18"/>
                <w:szCs w:val="18"/>
              </w:rPr>
              <w:t xml:space="preserve">  C</w:t>
            </w:r>
            <w:r>
              <w:rPr>
                <w:rFonts w:ascii="华文楷体" w:eastAsia="华文楷体" w:hAnsi="华文楷体" w:hint="eastAsia"/>
                <w:color w:val="FF0000"/>
                <w:sz w:val="18"/>
                <w:szCs w:val="18"/>
              </w:rPr>
              <w:t>o</w:t>
            </w:r>
            <w:r>
              <w:rPr>
                <w:rFonts w:ascii="华文楷体" w:eastAsia="华文楷体" w:hAnsi="华文楷体"/>
                <w:color w:val="FF0000"/>
                <w:sz w:val="18"/>
                <w:szCs w:val="18"/>
              </w:rPr>
              <w:t xml:space="preserve">  N</w:t>
            </w:r>
            <w:r>
              <w:rPr>
                <w:rFonts w:ascii="华文楷体" w:eastAsia="华文楷体" w:hAnsi="华文楷体" w:hint="eastAsia"/>
                <w:color w:val="FF0000"/>
                <w:sz w:val="18"/>
                <w:szCs w:val="18"/>
              </w:rPr>
              <w:t>i</w:t>
            </w:r>
            <w:r>
              <w:rPr>
                <w:rFonts w:ascii="华文楷体" w:eastAsia="华文楷体" w:hAnsi="华文楷体"/>
                <w:color w:val="FF0000"/>
                <w:sz w:val="18"/>
                <w:szCs w:val="18"/>
              </w:rPr>
              <w:t xml:space="preserve">  </w:t>
            </w:r>
            <w:proofErr w:type="spellStart"/>
            <w:r>
              <w:rPr>
                <w:rFonts w:ascii="华文楷体" w:eastAsia="华文楷体" w:hAnsi="华文楷体"/>
                <w:color w:val="FF0000"/>
                <w:sz w:val="18"/>
                <w:szCs w:val="18"/>
              </w:rPr>
              <w:t>M</w:t>
            </w:r>
            <w:r>
              <w:rPr>
                <w:rFonts w:ascii="华文楷体" w:eastAsia="华文楷体" w:hAnsi="华文楷体" w:hint="eastAsia"/>
                <w:color w:val="FF0000"/>
                <w:sz w:val="18"/>
                <w:szCs w:val="18"/>
              </w:rPr>
              <w:t>n</w:t>
            </w:r>
            <w:proofErr w:type="spellEnd"/>
            <w:r>
              <w:rPr>
                <w:rFonts w:ascii="华文楷体" w:eastAsia="华文楷体" w:hAnsi="华文楷体"/>
                <w:color w:val="FF0000"/>
                <w:sz w:val="18"/>
                <w:szCs w:val="18"/>
              </w:rPr>
              <w:t xml:space="preserve"> 等</w:t>
            </w:r>
            <w:r>
              <w:rPr>
                <w:rFonts w:ascii="华文楷体" w:eastAsia="华文楷体" w:hAnsi="华文楷体" w:hint="eastAsia"/>
                <w:color w:val="FF0000"/>
                <w:sz w:val="18"/>
                <w:szCs w:val="18"/>
              </w:rPr>
              <w:t>为磁性元素</w:t>
            </w:r>
          </w:p>
        </w:tc>
      </w:tr>
      <w:tr>
        <w:trPr>
          <w:trHeight w:val="416"/>
        </w:trPr>
        <w:tc>
          <w:tcPr>
            <w:tcW w:w="1384" w:type="dxa"/>
            <w:vAlign w:val="center"/>
          </w:tcPr>
          <w:p>
            <w:pPr>
              <w:jc w:val="center"/>
              <w:rPr>
                <w:rFonts w:ascii="华文楷体" w:eastAsia="华文楷体" w:hAnsi="华文楷体"/>
                <w:sz w:val="18"/>
                <w:szCs w:val="18"/>
              </w:rPr>
            </w:pPr>
            <w:r>
              <w:rPr>
                <w:rFonts w:ascii="华文楷体" w:eastAsia="华文楷体" w:hAnsi="华文楷体" w:hint="eastAsia"/>
                <w:sz w:val="18"/>
                <w:szCs w:val="18"/>
              </w:rPr>
              <w:t>存放要求</w:t>
            </w:r>
          </w:p>
        </w:tc>
        <w:tc>
          <w:tcPr>
            <w:tcW w:w="9072" w:type="dxa"/>
            <w:gridSpan w:val="3"/>
            <w:vAlign w:val="center"/>
          </w:tcPr>
          <w:p>
            <w:pPr>
              <w:rPr>
                <w:rFonts w:ascii="华文楷体" w:eastAsia="华文楷体" w:hAnsi="华文楷体" w:cs="Times New Roman"/>
                <w:sz w:val="18"/>
                <w:szCs w:val="18"/>
              </w:rPr>
            </w:pPr>
            <w:r>
              <w:rPr>
                <w:rFonts w:ascii="华文楷体" w:eastAsia="华文楷体" w:hAnsi="华文楷体" w:cs="宋体" w:hint="eastAsia"/>
                <w:sz w:val="18"/>
                <w:szCs w:val="18"/>
              </w:rPr>
              <w:t>□室温（默认）   □避光     □低温</w:t>
            </w:r>
            <w:r>
              <w:rPr>
                <w:rFonts w:ascii="华文楷体" w:eastAsia="华文楷体" w:hAnsi="华文楷体" w:cs="宋体" w:hint="eastAsia"/>
                <w:sz w:val="18"/>
                <w:szCs w:val="18"/>
                <w:u w:val="single"/>
              </w:rPr>
              <w:t xml:space="preserve">        </w:t>
            </w:r>
            <w:r>
              <w:rPr>
                <w:rFonts w:ascii="华文楷体" w:eastAsia="华文楷体" w:hAnsi="华文楷体" w:cs="宋体" w:hint="eastAsia"/>
                <w:sz w:val="18"/>
                <w:szCs w:val="18"/>
              </w:rPr>
              <w:t xml:space="preserve">℃ </w:t>
            </w:r>
            <w:r>
              <w:rPr>
                <w:rFonts w:ascii="华文楷体" w:eastAsia="华文楷体" w:hAnsi="华文楷体" w:cs="宋体"/>
                <w:sz w:val="18"/>
                <w:szCs w:val="18"/>
              </w:rPr>
              <w:t xml:space="preserve">   </w:t>
            </w:r>
            <w:r>
              <w:rPr>
                <w:rFonts w:ascii="华文楷体" w:eastAsia="华文楷体" w:hAnsi="华文楷体" w:cs="宋体" w:hint="eastAsia"/>
                <w:sz w:val="18"/>
                <w:szCs w:val="18"/>
              </w:rPr>
              <w:t>其它</w:t>
            </w:r>
            <w:r>
              <w:rPr>
                <w:rFonts w:ascii="华文楷体" w:eastAsia="华文楷体" w:hAnsi="华文楷体" w:cs="宋体" w:hint="eastAsia"/>
                <w:sz w:val="18"/>
                <w:szCs w:val="18"/>
                <w:u w:val="single"/>
              </w:rPr>
              <w:t xml:space="preserve">                      </w:t>
            </w:r>
            <w:r>
              <w:rPr>
                <w:rFonts w:ascii="华文楷体" w:eastAsia="华文楷体" w:hAnsi="华文楷体" w:hint="eastAsia"/>
                <w:sz w:val="18"/>
                <w:szCs w:val="18"/>
              </w:rPr>
              <w:t xml:space="preserve">   </w:t>
            </w:r>
            <w:r>
              <w:rPr>
                <w:rFonts w:ascii="华文楷体" w:eastAsia="华文楷体" w:hAnsi="华文楷体" w:hint="eastAsia"/>
                <w:color w:val="FF0000"/>
                <w:sz w:val="18"/>
                <w:szCs w:val="18"/>
              </w:rPr>
              <w:t xml:space="preserve">（ </w:t>
            </w:r>
            <w:r>
              <w:rPr>
                <w:rFonts w:ascii="Segoe UI Symbol" w:eastAsia="华文楷体" w:hAnsi="Segoe UI Symbol" w:cs="Segoe UI Symbol"/>
                <w:color w:val="FF0000"/>
                <w:sz w:val="18"/>
                <w:szCs w:val="18"/>
              </w:rPr>
              <w:t>☑</w:t>
            </w:r>
            <w:r>
              <w:rPr>
                <w:rFonts w:ascii="华文楷体" w:eastAsia="华文楷体" w:hAnsi="华文楷体" w:hint="eastAsia"/>
                <w:color w:val="FF0000"/>
                <w:sz w:val="18"/>
                <w:szCs w:val="18"/>
              </w:rPr>
              <w:t>可复制选框）</w:t>
            </w:r>
          </w:p>
        </w:tc>
      </w:tr>
      <w:tr>
        <w:trPr>
          <w:trHeight w:val="416"/>
        </w:trPr>
        <w:tc>
          <w:tcPr>
            <w:tcW w:w="1384" w:type="dxa"/>
            <w:vAlign w:val="center"/>
          </w:tcPr>
          <w:p>
            <w:pPr>
              <w:jc w:val="center"/>
              <w:rPr>
                <w:rFonts w:ascii="华文楷体" w:eastAsia="华文楷体" w:hAnsi="华文楷体"/>
                <w:sz w:val="18"/>
                <w:szCs w:val="18"/>
              </w:rPr>
            </w:pPr>
            <w:r>
              <w:rPr>
                <w:rFonts w:ascii="华文楷体" w:eastAsia="华文楷体" w:hAnsi="华文楷体" w:hint="eastAsia"/>
                <w:sz w:val="18"/>
                <w:szCs w:val="18"/>
              </w:rPr>
              <w:t>危险性</w:t>
            </w:r>
          </w:p>
        </w:tc>
        <w:tc>
          <w:tcPr>
            <w:tcW w:w="9072" w:type="dxa"/>
            <w:gridSpan w:val="3"/>
            <w:vAlign w:val="center"/>
          </w:tcPr>
          <w:p>
            <w:pPr>
              <w:rPr>
                <w:rFonts w:ascii="华文楷体" w:eastAsia="华文楷体" w:hAnsi="华文楷体" w:cs="宋体"/>
                <w:sz w:val="18"/>
                <w:szCs w:val="18"/>
              </w:rPr>
            </w:pPr>
            <w:r>
              <w:rPr>
                <w:rFonts w:ascii="华文楷体" w:eastAsia="华文楷体" w:hAnsi="华文楷体" w:cs="宋体" w:hint="eastAsia"/>
                <w:sz w:val="18"/>
                <w:szCs w:val="18"/>
              </w:rPr>
              <w:t>□</w:t>
            </w:r>
            <w:r>
              <w:rPr>
                <w:rFonts w:ascii="华文楷体" w:eastAsia="华文楷体" w:hAnsi="华文楷体" w:hint="eastAsia"/>
                <w:sz w:val="18"/>
                <w:szCs w:val="18"/>
              </w:rPr>
              <w:t>无危险</w:t>
            </w:r>
            <w:r>
              <w:rPr>
                <w:rFonts w:ascii="华文楷体" w:eastAsia="华文楷体" w:hAnsi="华文楷体"/>
                <w:sz w:val="18"/>
                <w:szCs w:val="18"/>
              </w:rPr>
              <w:t xml:space="preserve">    </w:t>
            </w:r>
            <w:r>
              <w:rPr>
                <w:rFonts w:ascii="华文楷体" w:eastAsia="华文楷体" w:hAnsi="华文楷体" w:cs="宋体" w:hint="eastAsia"/>
                <w:sz w:val="18"/>
                <w:szCs w:val="18"/>
              </w:rPr>
              <w:t>□</w:t>
            </w:r>
            <w:r>
              <w:rPr>
                <w:rFonts w:ascii="华文楷体" w:eastAsia="华文楷体" w:hAnsi="华文楷体" w:hint="eastAsia"/>
                <w:sz w:val="18"/>
                <w:szCs w:val="18"/>
              </w:rPr>
              <w:t>易燃</w:t>
            </w:r>
            <w:r>
              <w:rPr>
                <w:rFonts w:ascii="华文楷体" w:eastAsia="华文楷体" w:hAnsi="华文楷体"/>
                <w:sz w:val="18"/>
                <w:szCs w:val="18"/>
              </w:rPr>
              <w:t xml:space="preserve">    </w:t>
            </w:r>
            <w:r>
              <w:rPr>
                <w:rFonts w:ascii="华文楷体" w:eastAsia="华文楷体" w:hAnsi="华文楷体" w:cs="宋体" w:hint="eastAsia"/>
                <w:sz w:val="18"/>
                <w:szCs w:val="18"/>
              </w:rPr>
              <w:t>□</w:t>
            </w:r>
            <w:r>
              <w:rPr>
                <w:rFonts w:ascii="华文楷体" w:eastAsia="华文楷体" w:hAnsi="华文楷体" w:hint="eastAsia"/>
                <w:sz w:val="18"/>
                <w:szCs w:val="18"/>
              </w:rPr>
              <w:t>易爆</w:t>
            </w:r>
            <w:r>
              <w:rPr>
                <w:rFonts w:ascii="华文楷体" w:eastAsia="华文楷体" w:hAnsi="华文楷体"/>
                <w:sz w:val="18"/>
                <w:szCs w:val="18"/>
              </w:rPr>
              <w:t xml:space="preserve">    </w:t>
            </w:r>
            <w:r>
              <w:rPr>
                <w:rFonts w:ascii="华文楷体" w:eastAsia="华文楷体" w:hAnsi="华文楷体" w:cs="宋体" w:hint="eastAsia"/>
                <w:sz w:val="18"/>
                <w:szCs w:val="18"/>
              </w:rPr>
              <w:t>□</w:t>
            </w:r>
            <w:r>
              <w:rPr>
                <w:rFonts w:ascii="华文楷体" w:eastAsia="华文楷体" w:hAnsi="华文楷体" w:hint="eastAsia"/>
                <w:sz w:val="18"/>
                <w:szCs w:val="18"/>
              </w:rPr>
              <w:t>毒性</w:t>
            </w:r>
            <w:r>
              <w:rPr>
                <w:rFonts w:ascii="华文楷体" w:eastAsia="华文楷体" w:hAnsi="华文楷体"/>
                <w:sz w:val="18"/>
                <w:szCs w:val="18"/>
              </w:rPr>
              <w:t xml:space="preserve">     </w:t>
            </w:r>
            <w:r>
              <w:rPr>
                <w:rFonts w:ascii="华文楷体" w:eastAsia="华文楷体" w:hAnsi="华文楷体" w:cs="宋体" w:hint="eastAsia"/>
                <w:sz w:val="18"/>
                <w:szCs w:val="18"/>
              </w:rPr>
              <w:t>□</w:t>
            </w:r>
            <w:r>
              <w:rPr>
                <w:rFonts w:ascii="华文楷体" w:eastAsia="华文楷体" w:hAnsi="华文楷体" w:hint="eastAsia"/>
                <w:sz w:val="18"/>
                <w:szCs w:val="18"/>
              </w:rPr>
              <w:t>放射性</w:t>
            </w:r>
            <w:r>
              <w:rPr>
                <w:rFonts w:ascii="华文楷体" w:eastAsia="华文楷体" w:hAnsi="华文楷体"/>
                <w:sz w:val="18"/>
                <w:szCs w:val="18"/>
              </w:rPr>
              <w:t xml:space="preserve">    </w:t>
            </w:r>
            <w:r>
              <w:rPr>
                <w:rFonts w:ascii="华文楷体" w:eastAsia="华文楷体" w:hAnsi="华文楷体" w:cs="宋体" w:hint="eastAsia"/>
                <w:sz w:val="18"/>
                <w:szCs w:val="18"/>
              </w:rPr>
              <w:t>□</w:t>
            </w:r>
            <w:r>
              <w:rPr>
                <w:rFonts w:ascii="华文楷体" w:eastAsia="华文楷体" w:hAnsi="华文楷体" w:hint="eastAsia"/>
                <w:sz w:val="18"/>
                <w:szCs w:val="18"/>
              </w:rPr>
              <w:t>腐蚀性</w:t>
            </w:r>
            <w:r>
              <w:rPr>
                <w:rFonts w:ascii="华文楷体" w:eastAsia="华文楷体" w:hAnsi="华文楷体"/>
                <w:sz w:val="18"/>
                <w:szCs w:val="18"/>
              </w:rPr>
              <w:t xml:space="preserve"> </w:t>
            </w:r>
            <w:r>
              <w:rPr>
                <w:rFonts w:ascii="华文楷体" w:eastAsia="华文楷体" w:hAnsi="华文楷体" w:hint="eastAsia"/>
                <w:sz w:val="18"/>
                <w:szCs w:val="18"/>
              </w:rPr>
              <w:t xml:space="preserve">  </w:t>
            </w:r>
            <w:r>
              <w:rPr>
                <w:rFonts w:ascii="华文楷体" w:eastAsia="华文楷体" w:hAnsi="华文楷体" w:cs="宋体" w:hint="eastAsia"/>
                <w:sz w:val="18"/>
                <w:szCs w:val="18"/>
              </w:rPr>
              <w:t>其他</w:t>
            </w:r>
            <w:r>
              <w:rPr>
                <w:rFonts w:ascii="华文楷体" w:eastAsia="华文楷体" w:hAnsi="华文楷体" w:cs="宋体" w:hint="eastAsia"/>
                <w:sz w:val="18"/>
                <w:szCs w:val="18"/>
                <w:u w:val="single"/>
              </w:rPr>
              <w:t xml:space="preserve">        </w:t>
            </w:r>
          </w:p>
        </w:tc>
      </w:tr>
      <w:tr>
        <w:tc>
          <w:tcPr>
            <w:tcW w:w="1384" w:type="dxa"/>
            <w:vAlign w:val="center"/>
          </w:tcPr>
          <w:p>
            <w:pPr>
              <w:jc w:val="center"/>
              <w:rPr>
                <w:rFonts w:ascii="华文楷体" w:eastAsia="华文楷体" w:hAnsi="华文楷体"/>
                <w:sz w:val="18"/>
                <w:szCs w:val="18"/>
              </w:rPr>
            </w:pPr>
            <w:r>
              <w:rPr>
                <w:rFonts w:ascii="华文楷体" w:eastAsia="华文楷体" w:hAnsi="华文楷体" w:hint="eastAsia"/>
                <w:sz w:val="18"/>
                <w:szCs w:val="18"/>
              </w:rPr>
              <w:t>是否与之前仪器保持一致</w:t>
            </w:r>
          </w:p>
        </w:tc>
        <w:tc>
          <w:tcPr>
            <w:tcW w:w="9072" w:type="dxa"/>
            <w:gridSpan w:val="3"/>
            <w:vAlign w:val="center"/>
          </w:tcPr>
          <w:p>
            <w:pPr>
              <w:spacing w:line="276" w:lineRule="auto"/>
              <w:rPr>
                <w:rFonts w:ascii="华文楷体" w:eastAsia="华文楷体" w:hAnsi="华文楷体" w:cs="宋体"/>
                <w:sz w:val="18"/>
                <w:szCs w:val="18"/>
              </w:rPr>
            </w:pPr>
            <w:r>
              <w:rPr>
                <w:rFonts w:ascii="华文楷体" w:eastAsia="华文楷体" w:hAnsi="华文楷体" w:cs="宋体" w:hint="eastAsia"/>
                <w:sz w:val="18"/>
                <w:szCs w:val="18"/>
              </w:rPr>
              <w:t>□</w:t>
            </w:r>
            <w:r>
              <w:rPr>
                <w:rFonts w:ascii="华文楷体" w:eastAsia="华文楷体" w:hAnsi="华文楷体" w:hint="eastAsia"/>
                <w:sz w:val="18"/>
                <w:szCs w:val="18"/>
              </w:rPr>
              <w:t>是，上次接收数据时间</w:t>
            </w:r>
            <w:r>
              <w:rPr>
                <w:rFonts w:ascii="华文楷体" w:eastAsia="华文楷体" w:hAnsi="华文楷体" w:hint="eastAsia"/>
                <w:sz w:val="18"/>
                <w:szCs w:val="18"/>
                <w:u w:val="single"/>
              </w:rPr>
              <w:t xml:space="preserve">   </w:t>
            </w:r>
            <w:r>
              <w:rPr>
                <w:rFonts w:ascii="华文楷体" w:eastAsia="华文楷体" w:hAnsi="华文楷体"/>
                <w:sz w:val="18"/>
                <w:szCs w:val="18"/>
                <w:u w:val="single"/>
              </w:rPr>
              <w:t xml:space="preserve">  </w:t>
            </w:r>
            <w:r>
              <w:rPr>
                <w:rFonts w:ascii="华文楷体" w:eastAsia="华文楷体" w:hAnsi="华文楷体" w:hint="eastAsia"/>
                <w:sz w:val="18"/>
                <w:szCs w:val="18"/>
                <w:u w:val="single"/>
              </w:rPr>
              <w:t xml:space="preserve"> </w:t>
            </w:r>
            <w:r>
              <w:rPr>
                <w:rFonts w:ascii="华文楷体" w:eastAsia="华文楷体" w:hAnsi="华文楷体"/>
                <w:sz w:val="18"/>
                <w:szCs w:val="18"/>
                <w:u w:val="single"/>
              </w:rPr>
              <w:t xml:space="preserve">   </w:t>
            </w:r>
            <w:r>
              <w:rPr>
                <w:rFonts w:ascii="华文楷体" w:eastAsia="华文楷体" w:hAnsi="华文楷体" w:hint="eastAsia"/>
                <w:sz w:val="18"/>
                <w:szCs w:val="18"/>
                <w:u w:val="single"/>
              </w:rPr>
              <w:t xml:space="preserve">   </w:t>
            </w:r>
            <w:r>
              <w:rPr>
                <w:rFonts w:ascii="华文楷体" w:eastAsia="华文楷体" w:hAnsi="华文楷体" w:hint="eastAsia"/>
                <w:sz w:val="18"/>
                <w:szCs w:val="18"/>
              </w:rPr>
              <w:t xml:space="preserve">（结果名称中日期为准）       </w:t>
            </w:r>
            <w:r>
              <w:rPr>
                <w:rFonts w:ascii="华文楷体" w:eastAsia="华文楷体" w:hAnsi="华文楷体" w:cs="宋体" w:hint="eastAsia"/>
                <w:sz w:val="18"/>
                <w:szCs w:val="18"/>
              </w:rPr>
              <w:t>□</w:t>
            </w:r>
            <w:r>
              <w:rPr>
                <w:rFonts w:ascii="华文楷体" w:eastAsia="华文楷体" w:hAnsi="华文楷体" w:hint="eastAsia"/>
                <w:sz w:val="18"/>
                <w:szCs w:val="18"/>
              </w:rPr>
              <w:t>否</w:t>
            </w:r>
            <w:r>
              <w:rPr>
                <w:rFonts w:ascii="华文楷体" w:eastAsia="华文楷体" w:hAnsi="华文楷体" w:cs="宋体" w:hint="eastAsia"/>
                <w:sz w:val="18"/>
                <w:szCs w:val="18"/>
              </w:rPr>
              <w:t xml:space="preserve">（默认） </w:t>
            </w:r>
            <w:r>
              <w:rPr>
                <w:rFonts w:ascii="华文楷体" w:eastAsia="华文楷体" w:hAnsi="华文楷体" w:hint="eastAsia"/>
                <w:sz w:val="18"/>
                <w:szCs w:val="18"/>
              </w:rPr>
              <w:t xml:space="preserve"> </w:t>
            </w:r>
            <w:r>
              <w:rPr>
                <w:rFonts w:ascii="华文楷体" w:eastAsia="华文楷体" w:hAnsi="华文楷体" w:cs="宋体"/>
                <w:sz w:val="18"/>
                <w:szCs w:val="18"/>
              </w:rPr>
              <w:t xml:space="preserve"> </w:t>
            </w:r>
          </w:p>
          <w:p>
            <w:pPr>
              <w:rPr>
                <w:rFonts w:ascii="华文楷体" w:eastAsia="华文楷体" w:hAnsi="华文楷体" w:cs="宋体"/>
                <w:sz w:val="18"/>
                <w:szCs w:val="18"/>
              </w:rPr>
            </w:pPr>
            <w:r>
              <w:rPr>
                <w:rFonts w:ascii="华文楷体" w:eastAsia="华文楷体" w:hAnsi="华文楷体" w:hint="eastAsia"/>
                <w:color w:val="FF0000"/>
                <w:sz w:val="18"/>
                <w:szCs w:val="18"/>
              </w:rPr>
              <w:t>注：不同测试仪器之间数据形式和效果可能存在较大差异，如对数据有一致性要求，请务必提前写明。</w:t>
            </w:r>
          </w:p>
        </w:tc>
      </w:tr>
      <w:tr>
        <w:tc>
          <w:tcPr>
            <w:tcW w:w="1384" w:type="dxa"/>
            <w:vAlign w:val="center"/>
          </w:tcPr>
          <w:p>
            <w:pPr>
              <w:jc w:val="center"/>
              <w:rPr>
                <w:rFonts w:ascii="华文楷体" w:eastAsia="华文楷体" w:hAnsi="华文楷体"/>
                <w:sz w:val="18"/>
                <w:szCs w:val="18"/>
              </w:rPr>
            </w:pPr>
            <w:r>
              <w:rPr>
                <w:rFonts w:ascii="华文楷体" w:eastAsia="华文楷体" w:hAnsi="华文楷体" w:hint="eastAsia"/>
                <w:sz w:val="18"/>
                <w:szCs w:val="18"/>
              </w:rPr>
              <w:t>制样要求</w:t>
            </w:r>
          </w:p>
          <w:p>
            <w:pPr>
              <w:jc w:val="center"/>
              <w:rPr>
                <w:rFonts w:ascii="华文楷体" w:eastAsia="华文楷体" w:hAnsi="华文楷体"/>
                <w:sz w:val="18"/>
                <w:szCs w:val="18"/>
              </w:rPr>
            </w:pPr>
          </w:p>
        </w:tc>
        <w:tc>
          <w:tcPr>
            <w:tcW w:w="9072" w:type="dxa"/>
            <w:gridSpan w:val="3"/>
            <w:vAlign w:val="center"/>
          </w:tcPr>
          <w:p>
            <w:pPr>
              <w:spacing w:line="276" w:lineRule="auto"/>
              <w:rPr>
                <w:rFonts w:ascii="华文楷体" w:eastAsia="华文楷体" w:hAnsi="华文楷体" w:cs="宋体"/>
                <w:sz w:val="18"/>
                <w:szCs w:val="18"/>
              </w:rPr>
            </w:pPr>
            <w:r>
              <w:rPr>
                <w:rFonts w:ascii="华文楷体" w:eastAsia="华文楷体" w:hAnsi="华文楷体" w:cs="宋体" w:hint="eastAsia"/>
                <w:sz w:val="18"/>
                <w:szCs w:val="18"/>
              </w:rPr>
              <w:t xml:space="preserve">是否需铜网制样 </w:t>
            </w:r>
            <w:r>
              <w:rPr>
                <w:rFonts w:ascii="华文楷体" w:eastAsia="华文楷体" w:hAnsi="华文楷体" w:cs="宋体"/>
                <w:sz w:val="18"/>
                <w:szCs w:val="18"/>
              </w:rPr>
              <w:t xml:space="preserve">   </w:t>
            </w:r>
            <w:r>
              <w:rPr>
                <w:rFonts w:ascii="华文楷体" w:eastAsia="华文楷体" w:hAnsi="华文楷体" w:cs="宋体" w:hint="eastAsia"/>
                <w:sz w:val="18"/>
                <w:szCs w:val="18"/>
              </w:rPr>
              <w:t xml:space="preserve">□是，需要 </w:t>
            </w:r>
            <w:r>
              <w:rPr>
                <w:rFonts w:ascii="华文楷体" w:eastAsia="华文楷体" w:hAnsi="华文楷体" w:cs="宋体"/>
                <w:sz w:val="18"/>
                <w:szCs w:val="18"/>
              </w:rPr>
              <w:t xml:space="preserve">         </w:t>
            </w:r>
            <w:r>
              <w:rPr>
                <w:rFonts w:ascii="华文楷体" w:eastAsia="华文楷体" w:hAnsi="华文楷体" w:cs="宋体" w:hint="eastAsia"/>
                <w:sz w:val="18"/>
                <w:szCs w:val="18"/>
              </w:rPr>
              <w:t>□否</w:t>
            </w:r>
            <w:r>
              <w:rPr>
                <w:rFonts w:ascii="华文楷体" w:eastAsia="华文楷体" w:hAnsi="华文楷体" w:cs="宋体" w:hint="eastAsia"/>
                <w:color w:val="FF0000"/>
                <w:sz w:val="18"/>
                <w:szCs w:val="18"/>
              </w:rPr>
              <w:t>（直接提供铜网制备好样品的不需要填写以下内容）</w:t>
            </w:r>
            <w:r>
              <w:rPr>
                <w:rFonts w:ascii="华文楷体" w:eastAsia="华文楷体" w:hAnsi="华文楷体" w:cs="宋体" w:hint="eastAsia"/>
                <w:sz w:val="18"/>
                <w:szCs w:val="18"/>
              </w:rPr>
              <w:t xml:space="preserve"> </w:t>
            </w:r>
            <w:r>
              <w:rPr>
                <w:rFonts w:ascii="华文楷体" w:eastAsia="华文楷体" w:hAnsi="华文楷体" w:cs="宋体"/>
                <w:sz w:val="18"/>
                <w:szCs w:val="18"/>
              </w:rPr>
              <w:t xml:space="preserve">  </w:t>
            </w:r>
          </w:p>
          <w:p>
            <w:pPr>
              <w:spacing w:line="276" w:lineRule="auto"/>
              <w:rPr>
                <w:rFonts w:ascii="华文楷体" w:eastAsia="华文楷体" w:hAnsi="华文楷体" w:cs="宋体"/>
                <w:sz w:val="18"/>
                <w:szCs w:val="18"/>
              </w:rPr>
            </w:pPr>
            <w:r>
              <w:rPr>
                <w:rFonts w:ascii="华文楷体" w:eastAsia="华文楷体" w:hAnsi="华文楷体" w:cs="宋体" w:hint="eastAsia"/>
                <w:sz w:val="18"/>
                <w:szCs w:val="18"/>
              </w:rPr>
              <w:t xml:space="preserve">载网选择 </w:t>
            </w:r>
            <w:r>
              <w:rPr>
                <w:rFonts w:ascii="华文楷体" w:eastAsia="华文楷体" w:hAnsi="华文楷体" w:cs="宋体"/>
                <w:sz w:val="18"/>
                <w:szCs w:val="18"/>
              </w:rPr>
              <w:t xml:space="preserve"> </w:t>
            </w:r>
            <w:r>
              <w:rPr>
                <w:rFonts w:ascii="华文楷体" w:eastAsia="华文楷体" w:hAnsi="华文楷体" w:cs="宋体" w:hint="eastAsia"/>
                <w:sz w:val="18"/>
                <w:szCs w:val="18"/>
              </w:rPr>
              <w:t xml:space="preserve">□普通铜网 </w:t>
            </w:r>
            <w:r>
              <w:rPr>
                <w:rFonts w:ascii="华文楷体" w:eastAsia="华文楷体" w:hAnsi="华文楷体" w:cs="宋体"/>
                <w:sz w:val="18"/>
                <w:szCs w:val="18"/>
              </w:rPr>
              <w:t xml:space="preserve">   </w:t>
            </w:r>
            <w:r>
              <w:rPr>
                <w:rFonts w:ascii="华文楷体" w:eastAsia="华文楷体" w:hAnsi="华文楷体" w:cs="宋体" w:hint="eastAsia"/>
                <w:sz w:val="18"/>
                <w:szCs w:val="18"/>
              </w:rPr>
              <w:t>□超薄碳膜</w:t>
            </w:r>
            <w:r>
              <w:rPr>
                <w:rFonts w:ascii="华文楷体" w:eastAsia="华文楷体" w:hAnsi="华文楷体" w:cs="Times New Roman"/>
                <w:sz w:val="18"/>
                <w:szCs w:val="18"/>
              </w:rPr>
              <w:t xml:space="preserve">    </w:t>
            </w:r>
            <w:r>
              <w:rPr>
                <w:rFonts w:ascii="华文楷体" w:eastAsia="华文楷体" w:hAnsi="华文楷体" w:cs="宋体" w:hint="eastAsia"/>
                <w:sz w:val="18"/>
                <w:szCs w:val="18"/>
              </w:rPr>
              <w:t xml:space="preserve">□微栅制样 </w:t>
            </w:r>
            <w:r>
              <w:rPr>
                <w:rFonts w:ascii="华文楷体" w:eastAsia="华文楷体" w:hAnsi="华文楷体" w:cs="宋体"/>
                <w:sz w:val="18"/>
                <w:szCs w:val="18"/>
              </w:rPr>
              <w:t xml:space="preserve">  </w:t>
            </w:r>
            <w:bookmarkStart w:id="0" w:name="_GoBack"/>
            <w:bookmarkEnd w:id="0"/>
            <w:r>
              <w:rPr>
                <w:rFonts w:ascii="华文楷体" w:eastAsia="华文楷体" w:hAnsi="华文楷体" w:cs="Times New Roman"/>
                <w:sz w:val="18"/>
                <w:szCs w:val="18"/>
              </w:rPr>
              <w:t xml:space="preserve">  </w:t>
            </w:r>
            <w:r>
              <w:rPr>
                <w:rFonts w:ascii="华文楷体" w:eastAsia="华文楷体" w:hAnsi="华文楷体" w:cs="宋体" w:hint="eastAsia"/>
                <w:sz w:val="18"/>
                <w:szCs w:val="18"/>
              </w:rPr>
              <w:t xml:space="preserve">□其他 </w:t>
            </w:r>
            <w:r>
              <w:rPr>
                <w:rFonts w:ascii="华文楷体" w:eastAsia="华文楷体" w:hAnsi="华文楷体" w:cs="Times New Roman" w:hint="eastAsia"/>
                <w:sz w:val="18"/>
                <w:szCs w:val="18"/>
                <w:u w:val="single"/>
              </w:rPr>
              <w:t xml:space="preserve"> </w:t>
            </w:r>
            <w:r>
              <w:rPr>
                <w:rFonts w:ascii="华文楷体" w:eastAsia="华文楷体" w:hAnsi="华文楷体" w:cs="Times New Roman"/>
                <w:sz w:val="18"/>
                <w:szCs w:val="18"/>
                <w:u w:val="single"/>
              </w:rPr>
              <w:t xml:space="preserve">       </w:t>
            </w:r>
            <w:r>
              <w:rPr>
                <w:rFonts w:ascii="华文楷体" w:eastAsia="华文楷体" w:hAnsi="华文楷体" w:cs="Times New Roman"/>
                <w:sz w:val="18"/>
                <w:szCs w:val="18"/>
              </w:rPr>
              <w:t xml:space="preserve"> </w:t>
            </w:r>
            <w:r>
              <w:rPr>
                <w:rFonts w:ascii="华文楷体" w:eastAsia="华文楷体" w:hAnsi="华文楷体"/>
                <w:bCs/>
                <w:color w:val="FF0000"/>
                <w:sz w:val="18"/>
                <w:szCs w:val="18"/>
              </w:rPr>
              <w:t xml:space="preserve"> </w:t>
            </w:r>
          </w:p>
          <w:p>
            <w:pPr>
              <w:spacing w:line="276" w:lineRule="auto"/>
              <w:rPr>
                <w:rFonts w:ascii="华文楷体" w:eastAsia="华文楷体" w:hAnsi="华文楷体"/>
                <w:bCs/>
                <w:color w:val="FF0000"/>
                <w:sz w:val="18"/>
                <w:szCs w:val="18"/>
              </w:rPr>
            </w:pPr>
            <w:r>
              <w:rPr>
                <w:rFonts w:ascii="华文楷体" w:eastAsia="华文楷体" w:hAnsi="华文楷体" w:hint="eastAsia"/>
                <w:bCs/>
                <w:color w:val="000000" w:themeColor="text1"/>
                <w:sz w:val="18"/>
                <w:szCs w:val="18"/>
              </w:rPr>
              <w:t xml:space="preserve">分散要求 </w:t>
            </w:r>
            <w:r>
              <w:rPr>
                <w:rFonts w:ascii="华文楷体" w:eastAsia="华文楷体" w:hAnsi="华文楷体"/>
                <w:bCs/>
                <w:color w:val="FF0000"/>
                <w:sz w:val="18"/>
                <w:szCs w:val="18"/>
              </w:rPr>
              <w:t xml:space="preserve">  </w:t>
            </w:r>
            <w:r>
              <w:rPr>
                <w:rFonts w:ascii="华文楷体" w:eastAsia="华文楷体" w:hAnsi="华文楷体" w:cs="宋体" w:hint="eastAsia"/>
                <w:sz w:val="18"/>
                <w:szCs w:val="18"/>
              </w:rPr>
              <w:t xml:space="preserve">分散溶剂 </w:t>
            </w:r>
            <w:r>
              <w:rPr>
                <w:rFonts w:ascii="华文楷体" w:eastAsia="华文楷体" w:hAnsi="华文楷体" w:cs="宋体"/>
                <w:sz w:val="18"/>
                <w:szCs w:val="18"/>
              </w:rPr>
              <w:t xml:space="preserve">    </w:t>
            </w:r>
            <w:r>
              <w:rPr>
                <w:rFonts w:ascii="华文楷体" w:eastAsia="华文楷体" w:hAnsi="华文楷体" w:cs="宋体" w:hint="eastAsia"/>
                <w:sz w:val="18"/>
                <w:szCs w:val="18"/>
              </w:rPr>
              <w:t>□</w:t>
            </w:r>
            <w:r>
              <w:rPr>
                <w:rFonts w:ascii="华文楷体" w:eastAsia="华文楷体" w:hAnsi="华文楷体"/>
                <w:sz w:val="18"/>
                <w:szCs w:val="18"/>
              </w:rPr>
              <w:t xml:space="preserve"> </w:t>
            </w:r>
            <w:r>
              <w:rPr>
                <w:rFonts w:ascii="华文楷体" w:eastAsia="华文楷体" w:hAnsi="华文楷体" w:hint="eastAsia"/>
                <w:sz w:val="18"/>
                <w:szCs w:val="18"/>
              </w:rPr>
              <w:t>乙醇（默认）</w:t>
            </w:r>
            <w:r>
              <w:rPr>
                <w:rFonts w:ascii="华文楷体" w:eastAsia="华文楷体" w:hAnsi="华文楷体"/>
                <w:sz w:val="18"/>
                <w:szCs w:val="18"/>
              </w:rPr>
              <w:t xml:space="preserve">  </w:t>
            </w:r>
            <w:r>
              <w:rPr>
                <w:rFonts w:ascii="华文楷体" w:eastAsia="华文楷体" w:hAnsi="华文楷体" w:hint="eastAsia"/>
                <w:sz w:val="18"/>
                <w:szCs w:val="18"/>
              </w:rPr>
              <w:t xml:space="preserve"> </w:t>
            </w:r>
            <w:r>
              <w:rPr>
                <w:rFonts w:ascii="华文楷体" w:eastAsia="华文楷体" w:hAnsi="华文楷体"/>
                <w:sz w:val="18"/>
                <w:szCs w:val="18"/>
              </w:rPr>
              <w:t xml:space="preserve"> </w:t>
            </w:r>
            <w:r>
              <w:rPr>
                <w:rFonts w:ascii="华文楷体" w:eastAsia="华文楷体" w:hAnsi="华文楷体" w:cs="宋体" w:hint="eastAsia"/>
                <w:sz w:val="18"/>
                <w:szCs w:val="18"/>
              </w:rPr>
              <w:t>□</w:t>
            </w:r>
            <w:r>
              <w:rPr>
                <w:rFonts w:ascii="华文楷体" w:eastAsia="华文楷体" w:hAnsi="华文楷体" w:hint="eastAsia"/>
                <w:sz w:val="18"/>
                <w:szCs w:val="18"/>
              </w:rPr>
              <w:t>水</w:t>
            </w:r>
            <w:r>
              <w:rPr>
                <w:rFonts w:ascii="华文楷体" w:eastAsia="华文楷体" w:hAnsi="华文楷体"/>
                <w:sz w:val="18"/>
                <w:szCs w:val="18"/>
              </w:rPr>
              <w:t xml:space="preserve">  </w:t>
            </w:r>
            <w:r>
              <w:rPr>
                <w:rFonts w:ascii="华文楷体" w:eastAsia="华文楷体" w:hAnsi="华文楷体" w:hint="eastAsia"/>
                <w:sz w:val="18"/>
                <w:szCs w:val="18"/>
              </w:rPr>
              <w:t xml:space="preserve">  </w:t>
            </w:r>
            <w:r>
              <w:rPr>
                <w:rFonts w:ascii="华文楷体" w:eastAsia="华文楷体" w:hAnsi="华文楷体" w:cs="宋体" w:hint="eastAsia"/>
                <w:sz w:val="18"/>
                <w:szCs w:val="18"/>
              </w:rPr>
              <w:t>□</w:t>
            </w:r>
            <w:r>
              <w:rPr>
                <w:rFonts w:ascii="华文楷体" w:eastAsia="华文楷体" w:hAnsi="华文楷体" w:hint="eastAsia"/>
                <w:sz w:val="18"/>
                <w:szCs w:val="18"/>
              </w:rPr>
              <w:t>其他</w:t>
            </w:r>
            <w:r>
              <w:rPr>
                <w:rFonts w:ascii="华文楷体" w:eastAsia="华文楷体" w:hAnsi="华文楷体" w:hint="eastAsia"/>
                <w:sz w:val="18"/>
                <w:szCs w:val="18"/>
                <w:u w:val="single"/>
              </w:rPr>
              <w:t xml:space="preserve"> </w:t>
            </w:r>
            <w:r>
              <w:rPr>
                <w:rFonts w:ascii="华文楷体" w:eastAsia="华文楷体" w:hAnsi="华文楷体"/>
                <w:sz w:val="18"/>
                <w:szCs w:val="18"/>
                <w:u w:val="single"/>
              </w:rPr>
              <w:t xml:space="preserve">      </w:t>
            </w:r>
            <w:r>
              <w:rPr>
                <w:rFonts w:ascii="华文楷体" w:eastAsia="华文楷体" w:hAnsi="华文楷体" w:hint="eastAsia"/>
                <w:bCs/>
                <w:color w:val="FF0000"/>
                <w:sz w:val="18"/>
                <w:szCs w:val="18"/>
              </w:rPr>
              <w:t>（其他试剂请自备）</w:t>
            </w:r>
          </w:p>
          <w:p>
            <w:pPr>
              <w:spacing w:line="276" w:lineRule="auto"/>
              <w:ind w:firstLineChars="600" w:firstLine="1080"/>
              <w:rPr>
                <w:rFonts w:ascii="华文楷体" w:eastAsia="华文楷体" w:hAnsi="华文楷体" w:cs="Times New Roman"/>
                <w:sz w:val="18"/>
                <w:szCs w:val="18"/>
                <w:u w:val="single"/>
              </w:rPr>
            </w:pPr>
            <w:r>
              <w:rPr>
                <w:rFonts w:ascii="华文楷体" w:eastAsia="华文楷体" w:hAnsi="华文楷体" w:hint="eastAsia"/>
                <w:sz w:val="18"/>
                <w:szCs w:val="18"/>
              </w:rPr>
              <w:t>超声时间：</w:t>
            </w:r>
            <w:r>
              <w:rPr>
                <w:rFonts w:ascii="华文楷体" w:eastAsia="华文楷体" w:hAnsi="华文楷体"/>
                <w:sz w:val="18"/>
                <w:szCs w:val="18"/>
                <w:u w:val="single"/>
              </w:rPr>
              <w:t xml:space="preserve">                   </w:t>
            </w:r>
            <w:r>
              <w:rPr>
                <w:rFonts w:ascii="华文楷体" w:eastAsia="华文楷体" w:hAnsi="华文楷体" w:hint="eastAsia"/>
                <w:color w:val="000000" w:themeColor="text1"/>
                <w:sz w:val="18"/>
                <w:szCs w:val="18"/>
              </w:rPr>
              <w:t>（</w:t>
            </w:r>
            <w:r>
              <w:rPr>
                <w:rFonts w:ascii="华文楷体" w:eastAsia="华文楷体" w:hAnsi="华文楷体" w:hint="eastAsia"/>
                <w:bCs/>
                <w:color w:val="000000" w:themeColor="text1"/>
                <w:sz w:val="18"/>
                <w:szCs w:val="18"/>
              </w:rPr>
              <w:t>默认10min</w:t>
            </w:r>
            <w:r>
              <w:rPr>
                <w:rFonts w:ascii="华文楷体" w:eastAsia="华文楷体" w:hAnsi="华文楷体" w:hint="eastAsia"/>
                <w:color w:val="000000" w:themeColor="text1"/>
                <w:sz w:val="18"/>
                <w:szCs w:val="18"/>
              </w:rPr>
              <w:t>）</w:t>
            </w:r>
            <w:r>
              <w:rPr>
                <w:rFonts w:ascii="华文楷体" w:eastAsia="华文楷体" w:hAnsi="华文楷体" w:cs="宋体" w:hint="eastAsia"/>
                <w:color w:val="000000" w:themeColor="text1"/>
                <w:sz w:val="18"/>
                <w:szCs w:val="18"/>
              </w:rPr>
              <w:t xml:space="preserve">   </w:t>
            </w:r>
          </w:p>
        </w:tc>
      </w:tr>
      <w:tr>
        <w:tc>
          <w:tcPr>
            <w:tcW w:w="1384" w:type="dxa"/>
            <w:vAlign w:val="center"/>
          </w:tcPr>
          <w:p>
            <w:pPr>
              <w:jc w:val="center"/>
              <w:rPr>
                <w:rFonts w:ascii="华文楷体" w:eastAsia="华文楷体" w:hAnsi="华文楷体"/>
                <w:sz w:val="18"/>
                <w:szCs w:val="18"/>
              </w:rPr>
            </w:pPr>
            <w:r>
              <w:rPr>
                <w:rFonts w:ascii="华文楷体" w:eastAsia="华文楷体" w:hAnsi="华文楷体" w:hint="eastAsia"/>
                <w:sz w:val="18"/>
                <w:szCs w:val="18"/>
              </w:rPr>
              <w:t>测试内容</w:t>
            </w:r>
          </w:p>
        </w:tc>
        <w:tc>
          <w:tcPr>
            <w:tcW w:w="9072" w:type="dxa"/>
            <w:gridSpan w:val="3"/>
          </w:tcPr>
          <w:p>
            <w:pPr>
              <w:adjustRightInd w:val="0"/>
              <w:snapToGrid w:val="0"/>
              <w:spacing w:line="312" w:lineRule="auto"/>
              <w:rPr>
                <w:rFonts w:ascii="华文楷体" w:eastAsia="华文楷体" w:hAnsi="华文楷体" w:cs="Times New Roman"/>
                <w:sz w:val="18"/>
                <w:szCs w:val="18"/>
              </w:rPr>
            </w:pPr>
            <w:r>
              <w:rPr>
                <w:rFonts w:ascii="华文楷体" w:eastAsia="华文楷体" w:hAnsi="华文楷体" w:cs="Times New Roman" w:hint="eastAsia"/>
                <w:sz w:val="18"/>
                <w:szCs w:val="18"/>
              </w:rPr>
              <w:t xml:space="preserve">□TEM  </w:t>
            </w:r>
            <w:r>
              <w:rPr>
                <w:rFonts w:ascii="华文楷体" w:eastAsia="华文楷体" w:hAnsi="华文楷体" w:cs="Times New Roman"/>
                <w:sz w:val="18"/>
                <w:szCs w:val="18"/>
              </w:rPr>
              <w:t xml:space="preserve"> </w:t>
            </w:r>
            <w:r>
              <w:rPr>
                <w:rFonts w:ascii="华文楷体" w:eastAsia="华文楷体" w:hAnsi="华文楷体" w:cs="Times New Roman" w:hint="eastAsia"/>
                <w:sz w:val="18"/>
                <w:szCs w:val="18"/>
              </w:rPr>
              <w:t xml:space="preserve">  </w:t>
            </w:r>
            <w:r>
              <w:rPr>
                <w:rFonts w:ascii="华文楷体" w:eastAsia="华文楷体" w:hAnsi="华文楷体" w:cs="Times New Roman"/>
                <w:sz w:val="18"/>
                <w:szCs w:val="18"/>
              </w:rPr>
              <w:t xml:space="preserve"> </w:t>
            </w:r>
            <w:r>
              <w:rPr>
                <w:rFonts w:ascii="华文楷体" w:eastAsia="华文楷体" w:hAnsi="华文楷体" w:cs="Times New Roman" w:hint="eastAsia"/>
                <w:sz w:val="18"/>
                <w:szCs w:val="18"/>
              </w:rPr>
              <w:t xml:space="preserve"> </w:t>
            </w:r>
            <w:r>
              <w:rPr>
                <w:rFonts w:ascii="华文楷体" w:eastAsia="华文楷体" w:hAnsi="华文楷体" w:cs="Times New Roman"/>
                <w:sz w:val="18"/>
                <w:szCs w:val="18"/>
              </w:rPr>
              <w:t xml:space="preserve">  </w:t>
            </w:r>
            <w:r>
              <w:rPr>
                <w:rFonts w:ascii="华文楷体" w:eastAsia="华文楷体" w:hAnsi="华文楷体" w:cs="Times New Roman" w:hint="eastAsia"/>
                <w:sz w:val="18"/>
                <w:szCs w:val="18"/>
              </w:rPr>
              <w:t>□T</w:t>
            </w:r>
            <w:r>
              <w:rPr>
                <w:rFonts w:ascii="华文楷体" w:eastAsia="华文楷体" w:hAnsi="华文楷体" w:cs="Times New Roman"/>
                <w:sz w:val="18"/>
                <w:szCs w:val="18"/>
              </w:rPr>
              <w:t>EM+</w:t>
            </w:r>
            <w:r>
              <w:rPr>
                <w:rFonts w:ascii="华文楷体" w:eastAsia="华文楷体" w:hAnsi="华文楷体" w:cs="Times New Roman" w:hint="eastAsia"/>
                <w:sz w:val="18"/>
                <w:szCs w:val="18"/>
              </w:rPr>
              <w:t xml:space="preserve">HRTEM  </w:t>
            </w:r>
            <w:r>
              <w:rPr>
                <w:rFonts w:ascii="华文楷体" w:eastAsia="华文楷体" w:hAnsi="华文楷体" w:cs="Times New Roman"/>
                <w:sz w:val="18"/>
                <w:szCs w:val="18"/>
              </w:rPr>
              <w:t xml:space="preserve">     </w:t>
            </w:r>
            <w:r>
              <w:rPr>
                <w:rFonts w:ascii="华文楷体" w:eastAsia="华文楷体" w:hAnsi="华文楷体" w:cs="Times New Roman" w:hint="eastAsia"/>
                <w:sz w:val="18"/>
                <w:szCs w:val="18"/>
              </w:rPr>
              <w:t xml:space="preserve">   □S</w:t>
            </w:r>
            <w:r>
              <w:rPr>
                <w:rFonts w:ascii="华文楷体" w:eastAsia="华文楷体" w:hAnsi="华文楷体" w:cs="Times New Roman"/>
                <w:sz w:val="18"/>
                <w:szCs w:val="18"/>
              </w:rPr>
              <w:t xml:space="preserve">TEM-HADDF            </w:t>
            </w:r>
            <w:r>
              <w:rPr>
                <w:rFonts w:ascii="华文楷体" w:eastAsia="华文楷体" w:hAnsi="华文楷体" w:cs="Times New Roman" w:hint="eastAsia"/>
                <w:sz w:val="18"/>
                <w:szCs w:val="18"/>
              </w:rPr>
              <w:t>□SAED</w:t>
            </w:r>
            <w:r>
              <w:rPr>
                <w:rFonts w:ascii="华文楷体" w:eastAsia="华文楷体" w:hAnsi="华文楷体" w:cs="Times New Roman"/>
                <w:sz w:val="18"/>
                <w:szCs w:val="18"/>
              </w:rPr>
              <w:t xml:space="preserve">  </w:t>
            </w:r>
          </w:p>
          <w:p>
            <w:pPr>
              <w:adjustRightInd w:val="0"/>
              <w:snapToGrid w:val="0"/>
              <w:spacing w:line="312" w:lineRule="auto"/>
              <w:rPr>
                <w:rFonts w:ascii="华文楷体" w:eastAsia="华文楷体" w:hAnsi="华文楷体" w:cs="Times New Roman"/>
                <w:sz w:val="18"/>
                <w:szCs w:val="18"/>
              </w:rPr>
            </w:pPr>
            <w:r>
              <w:rPr>
                <w:rFonts w:ascii="华文楷体" w:eastAsia="华文楷体" w:hAnsi="华文楷体" w:cs="Times New Roman" w:hint="eastAsia"/>
                <w:sz w:val="18"/>
                <w:szCs w:val="18"/>
              </w:rPr>
              <w:t>□</w:t>
            </w:r>
            <w:proofErr w:type="gramStart"/>
            <w:r>
              <w:rPr>
                <w:rFonts w:ascii="华文楷体" w:eastAsia="华文楷体" w:hAnsi="华文楷体" w:cs="Times New Roman" w:hint="eastAsia"/>
                <w:sz w:val="18"/>
                <w:szCs w:val="18"/>
              </w:rPr>
              <w:t>能谱点扫</w:t>
            </w:r>
            <w:proofErr w:type="gramEnd"/>
            <w:r>
              <w:rPr>
                <w:rFonts w:ascii="华文楷体" w:eastAsia="华文楷体" w:hAnsi="华文楷体" w:cs="Times New Roman" w:hint="eastAsia"/>
                <w:sz w:val="18"/>
                <w:szCs w:val="18"/>
              </w:rPr>
              <w:t xml:space="preserve"> </w:t>
            </w:r>
            <w:r>
              <w:rPr>
                <w:rFonts w:ascii="华文楷体" w:eastAsia="华文楷体" w:hAnsi="华文楷体" w:cs="Times New Roman"/>
                <w:sz w:val="18"/>
                <w:szCs w:val="18"/>
              </w:rPr>
              <w:t xml:space="preserve">    </w:t>
            </w:r>
            <w:r>
              <w:rPr>
                <w:rFonts w:ascii="华文楷体" w:eastAsia="华文楷体" w:hAnsi="华文楷体" w:cs="Times New Roman" w:hint="eastAsia"/>
                <w:sz w:val="18"/>
                <w:szCs w:val="18"/>
              </w:rPr>
              <w:t xml:space="preserve">□能谱线扫 </w:t>
            </w:r>
            <w:r>
              <w:rPr>
                <w:rFonts w:ascii="华文楷体" w:eastAsia="华文楷体" w:hAnsi="华文楷体" w:cs="Times New Roman"/>
                <w:sz w:val="18"/>
                <w:szCs w:val="18"/>
              </w:rPr>
              <w:t xml:space="preserve">   </w:t>
            </w:r>
            <w:r>
              <w:rPr>
                <w:rFonts w:ascii="华文楷体" w:eastAsia="华文楷体" w:hAnsi="华文楷体" w:cs="Times New Roman" w:hint="eastAsia"/>
                <w:sz w:val="18"/>
                <w:szCs w:val="18"/>
              </w:rPr>
              <w:t xml:space="preserve">□能谱mapping（是否需要提供半定量结果 </w:t>
            </w:r>
            <w:r>
              <w:rPr>
                <w:rFonts w:ascii="华文楷体" w:eastAsia="华文楷体" w:hAnsi="华文楷体" w:cs="Times New Roman"/>
                <w:sz w:val="18"/>
                <w:szCs w:val="18"/>
              </w:rPr>
              <w:t xml:space="preserve"> </w:t>
            </w:r>
            <w:r>
              <w:rPr>
                <w:rFonts w:ascii="华文楷体" w:eastAsia="华文楷体" w:hAnsi="华文楷体" w:cs="Times New Roman" w:hint="eastAsia"/>
                <w:sz w:val="18"/>
                <w:szCs w:val="18"/>
              </w:rPr>
              <w:t xml:space="preserve">□否，默认 </w:t>
            </w:r>
            <w:r>
              <w:rPr>
                <w:rFonts w:ascii="华文楷体" w:eastAsia="华文楷体" w:hAnsi="华文楷体" w:cs="Times New Roman"/>
                <w:sz w:val="18"/>
                <w:szCs w:val="18"/>
              </w:rPr>
              <w:t xml:space="preserve">  </w:t>
            </w:r>
            <w:r>
              <w:rPr>
                <w:rFonts w:ascii="华文楷体" w:eastAsia="华文楷体" w:hAnsi="华文楷体" w:cs="Times New Roman" w:hint="eastAsia"/>
                <w:sz w:val="18"/>
                <w:szCs w:val="18"/>
              </w:rPr>
              <w:t xml:space="preserve">□是，需要） </w:t>
            </w:r>
          </w:p>
        </w:tc>
      </w:tr>
      <w:tr>
        <w:tc>
          <w:tcPr>
            <w:tcW w:w="1384" w:type="dxa"/>
            <w:vAlign w:val="center"/>
          </w:tcPr>
          <w:p>
            <w:pPr>
              <w:jc w:val="center"/>
              <w:rPr>
                <w:rFonts w:ascii="华文楷体" w:eastAsia="华文楷体" w:hAnsi="华文楷体"/>
                <w:sz w:val="18"/>
                <w:szCs w:val="18"/>
              </w:rPr>
            </w:pPr>
            <w:r>
              <w:rPr>
                <w:rFonts w:ascii="华文楷体" w:eastAsia="华文楷体" w:hAnsi="华文楷体" w:hint="eastAsia"/>
                <w:sz w:val="18"/>
                <w:szCs w:val="18"/>
              </w:rPr>
              <w:t>形貌测试要求</w:t>
            </w:r>
          </w:p>
        </w:tc>
        <w:tc>
          <w:tcPr>
            <w:tcW w:w="9072" w:type="dxa"/>
            <w:gridSpan w:val="3"/>
          </w:tcPr>
          <w:p>
            <w:pPr>
              <w:adjustRightInd w:val="0"/>
              <w:snapToGrid w:val="0"/>
              <w:spacing w:line="276" w:lineRule="auto"/>
              <w:rPr>
                <w:rFonts w:ascii="华文楷体" w:eastAsia="华文楷体" w:hAnsi="华文楷体" w:cs="Times New Roman"/>
                <w:color w:val="FF0000"/>
                <w:sz w:val="18"/>
                <w:szCs w:val="18"/>
              </w:rPr>
            </w:pPr>
            <w:r>
              <w:rPr>
                <w:rFonts w:ascii="华文楷体" w:eastAsia="华文楷体" w:hAnsi="华文楷体" w:cs="宋体" w:hint="eastAsia"/>
                <w:color w:val="FF0000"/>
                <w:sz w:val="18"/>
                <w:szCs w:val="18"/>
              </w:rPr>
              <w:t>备注：</w:t>
            </w:r>
            <w:r>
              <w:rPr>
                <w:rFonts w:ascii="华文楷体" w:eastAsia="华文楷体" w:hAnsi="华文楷体" w:cs="Times New Roman"/>
                <w:color w:val="FF0000"/>
                <w:sz w:val="18"/>
                <w:szCs w:val="18"/>
              </w:rPr>
              <w:t>请对</w:t>
            </w:r>
            <w:r>
              <w:rPr>
                <w:rFonts w:ascii="华文楷体" w:eastAsia="华文楷体" w:hAnsi="华文楷体" w:cs="Times New Roman" w:hint="eastAsia"/>
                <w:color w:val="FF0000"/>
                <w:sz w:val="18"/>
                <w:szCs w:val="18"/>
              </w:rPr>
              <w:t>具体的</w:t>
            </w:r>
            <w:r>
              <w:rPr>
                <w:rFonts w:ascii="华文楷体" w:eastAsia="华文楷体" w:hAnsi="华文楷体" w:cs="Times New Roman"/>
                <w:color w:val="FF0000"/>
                <w:sz w:val="18"/>
                <w:szCs w:val="18"/>
              </w:rPr>
              <w:t>拍摄位置、拍摄形貌、放大倍数等要求进行详细描述，如果之前有拍摄过同样样品的扫描或者透射</w:t>
            </w:r>
            <w:r>
              <w:rPr>
                <w:rFonts w:ascii="华文楷体" w:eastAsia="华文楷体" w:hAnsi="华文楷体" w:cs="Times New Roman" w:hint="eastAsia"/>
                <w:color w:val="FF0000"/>
                <w:sz w:val="18"/>
                <w:szCs w:val="18"/>
              </w:rPr>
              <w:t>图片</w:t>
            </w:r>
            <w:r>
              <w:rPr>
                <w:rFonts w:ascii="华文楷体" w:eastAsia="华文楷体" w:hAnsi="华文楷体" w:cs="Times New Roman"/>
                <w:color w:val="FF0000"/>
                <w:sz w:val="18"/>
                <w:szCs w:val="18"/>
              </w:rPr>
              <w:t>，一定要提供图片并附说明。</w:t>
            </w:r>
          </w:p>
          <w:p>
            <w:pPr>
              <w:adjustRightInd w:val="0"/>
              <w:snapToGrid w:val="0"/>
              <w:spacing w:line="276" w:lineRule="auto"/>
              <w:rPr>
                <w:rFonts w:ascii="华文楷体" w:eastAsia="华文楷体" w:hAnsi="华文楷体" w:cs="Times New Roman"/>
                <w:color w:val="FF0000"/>
                <w:sz w:val="18"/>
                <w:szCs w:val="18"/>
              </w:rPr>
            </w:pPr>
          </w:p>
          <w:p>
            <w:pPr>
              <w:adjustRightInd w:val="0"/>
              <w:snapToGrid w:val="0"/>
              <w:spacing w:line="276" w:lineRule="auto"/>
              <w:rPr>
                <w:rFonts w:ascii="华文楷体" w:eastAsia="华文楷体" w:hAnsi="华文楷体" w:cs="Times New Roman"/>
                <w:color w:val="FF0000"/>
                <w:sz w:val="18"/>
                <w:szCs w:val="18"/>
              </w:rPr>
            </w:pPr>
          </w:p>
          <w:p>
            <w:pPr>
              <w:adjustRightInd w:val="0"/>
              <w:snapToGrid w:val="0"/>
              <w:spacing w:line="276" w:lineRule="auto"/>
              <w:ind w:left="180" w:hangingChars="100" w:hanging="180"/>
              <w:rPr>
                <w:rFonts w:ascii="华文楷体" w:eastAsia="华文楷体" w:hAnsi="华文楷体" w:cs="Times New Roman"/>
                <w:color w:val="FF0000"/>
                <w:sz w:val="18"/>
                <w:szCs w:val="18"/>
              </w:rPr>
            </w:pPr>
          </w:p>
        </w:tc>
      </w:tr>
      <w:tr>
        <w:tc>
          <w:tcPr>
            <w:tcW w:w="1384" w:type="dxa"/>
            <w:vAlign w:val="center"/>
          </w:tcPr>
          <w:p>
            <w:pPr>
              <w:jc w:val="center"/>
              <w:rPr>
                <w:rFonts w:ascii="华文楷体" w:eastAsia="华文楷体" w:hAnsi="华文楷体"/>
                <w:sz w:val="18"/>
                <w:szCs w:val="18"/>
              </w:rPr>
            </w:pPr>
            <w:r>
              <w:rPr>
                <w:rFonts w:ascii="华文楷体" w:eastAsia="华文楷体" w:hAnsi="华文楷体" w:hint="eastAsia"/>
                <w:sz w:val="18"/>
                <w:szCs w:val="18"/>
              </w:rPr>
              <w:t>电子衍射测试要求</w:t>
            </w:r>
          </w:p>
        </w:tc>
        <w:tc>
          <w:tcPr>
            <w:tcW w:w="9072" w:type="dxa"/>
            <w:gridSpan w:val="3"/>
          </w:tcPr>
          <w:p>
            <w:pPr>
              <w:adjustRightInd w:val="0"/>
              <w:snapToGrid w:val="0"/>
              <w:spacing w:line="276" w:lineRule="auto"/>
              <w:rPr>
                <w:rFonts w:ascii="华文楷体" w:eastAsia="华文楷体" w:hAnsi="华文楷体" w:cs="宋体"/>
                <w:color w:val="FF0000"/>
                <w:sz w:val="18"/>
                <w:szCs w:val="18"/>
              </w:rPr>
            </w:pPr>
            <w:r>
              <w:rPr>
                <w:rFonts w:ascii="华文楷体" w:eastAsia="华文楷体" w:hAnsi="华文楷体" w:cs="宋体" w:hint="eastAsia"/>
                <w:color w:val="FF0000"/>
                <w:sz w:val="18"/>
                <w:szCs w:val="18"/>
              </w:rPr>
              <w:t>备注：需注明测试位置，打点个数等信息，常规衍射不转晶带轴，如需转晶带轴，提前咨询。</w:t>
            </w:r>
          </w:p>
          <w:p>
            <w:pPr>
              <w:adjustRightInd w:val="0"/>
              <w:snapToGrid w:val="0"/>
              <w:spacing w:line="276" w:lineRule="auto"/>
              <w:rPr>
                <w:rFonts w:ascii="华文楷体" w:eastAsia="华文楷体" w:hAnsi="华文楷体" w:cs="宋体"/>
                <w:color w:val="FF0000"/>
                <w:sz w:val="18"/>
                <w:szCs w:val="18"/>
              </w:rPr>
            </w:pPr>
          </w:p>
          <w:p>
            <w:pPr>
              <w:adjustRightInd w:val="0"/>
              <w:snapToGrid w:val="0"/>
              <w:spacing w:line="276" w:lineRule="auto"/>
              <w:rPr>
                <w:rFonts w:ascii="华文楷体" w:eastAsia="华文楷体" w:hAnsi="华文楷体" w:cs="宋体"/>
                <w:color w:val="FF0000"/>
                <w:sz w:val="18"/>
                <w:szCs w:val="18"/>
              </w:rPr>
            </w:pPr>
          </w:p>
          <w:p>
            <w:pPr>
              <w:adjustRightInd w:val="0"/>
              <w:snapToGrid w:val="0"/>
              <w:spacing w:line="276" w:lineRule="auto"/>
              <w:rPr>
                <w:rFonts w:ascii="华文楷体" w:eastAsia="华文楷体" w:hAnsi="华文楷体" w:cs="宋体"/>
                <w:color w:val="FF0000"/>
                <w:sz w:val="18"/>
                <w:szCs w:val="18"/>
              </w:rPr>
            </w:pPr>
          </w:p>
        </w:tc>
      </w:tr>
      <w:tr>
        <w:tc>
          <w:tcPr>
            <w:tcW w:w="1384" w:type="dxa"/>
            <w:vAlign w:val="center"/>
          </w:tcPr>
          <w:p>
            <w:pPr>
              <w:jc w:val="center"/>
              <w:rPr>
                <w:rFonts w:ascii="华文楷体" w:eastAsia="华文楷体" w:hAnsi="华文楷体"/>
                <w:sz w:val="18"/>
                <w:szCs w:val="18"/>
              </w:rPr>
            </w:pPr>
            <w:r>
              <w:rPr>
                <w:rFonts w:ascii="华文楷体" w:eastAsia="华文楷体" w:hAnsi="华文楷体" w:hint="eastAsia"/>
                <w:sz w:val="18"/>
                <w:szCs w:val="18"/>
              </w:rPr>
              <w:t>能谱测试要求</w:t>
            </w:r>
          </w:p>
        </w:tc>
        <w:tc>
          <w:tcPr>
            <w:tcW w:w="9072" w:type="dxa"/>
            <w:gridSpan w:val="3"/>
          </w:tcPr>
          <w:p>
            <w:pPr>
              <w:adjustRightInd w:val="0"/>
              <w:snapToGrid w:val="0"/>
              <w:spacing w:line="276" w:lineRule="auto"/>
              <w:rPr>
                <w:rFonts w:ascii="华文楷体" w:eastAsia="华文楷体" w:hAnsi="华文楷体" w:cs="宋体"/>
                <w:color w:val="FF0000"/>
                <w:sz w:val="18"/>
                <w:szCs w:val="18"/>
              </w:rPr>
            </w:pPr>
            <w:r>
              <w:rPr>
                <w:rFonts w:ascii="华文楷体" w:eastAsia="华文楷体" w:hAnsi="华文楷体" w:cs="宋体" w:hint="eastAsia"/>
                <w:color w:val="FF0000"/>
                <w:sz w:val="18"/>
                <w:szCs w:val="18"/>
              </w:rPr>
              <w:t>备注：需说明在具体哪些形貌位置打能谱，以及能谱测试元素是哪些，如果对于元素颜色有要求，请提前说明需要哪些颜色，如不提前说明，后期调整需自行用作图软件进行调整。</w:t>
            </w:r>
          </w:p>
          <w:p>
            <w:pPr>
              <w:adjustRightInd w:val="0"/>
              <w:snapToGrid w:val="0"/>
              <w:spacing w:line="276" w:lineRule="auto"/>
              <w:rPr>
                <w:rFonts w:ascii="华文楷体" w:eastAsia="华文楷体" w:hAnsi="华文楷体" w:cs="宋体"/>
                <w:color w:val="FF0000"/>
                <w:sz w:val="18"/>
                <w:szCs w:val="18"/>
              </w:rPr>
            </w:pPr>
          </w:p>
          <w:p>
            <w:pPr>
              <w:adjustRightInd w:val="0"/>
              <w:snapToGrid w:val="0"/>
              <w:spacing w:line="276" w:lineRule="auto"/>
              <w:rPr>
                <w:rFonts w:ascii="华文楷体" w:eastAsia="华文楷体" w:hAnsi="华文楷体" w:cs="宋体"/>
                <w:color w:val="FF0000"/>
                <w:sz w:val="18"/>
                <w:szCs w:val="18"/>
              </w:rPr>
            </w:pPr>
          </w:p>
          <w:p>
            <w:pPr>
              <w:adjustRightInd w:val="0"/>
              <w:snapToGrid w:val="0"/>
              <w:spacing w:line="276" w:lineRule="auto"/>
              <w:rPr>
                <w:rFonts w:ascii="华文楷体" w:eastAsia="华文楷体" w:hAnsi="华文楷体" w:cs="宋体"/>
                <w:color w:val="FF0000"/>
                <w:sz w:val="18"/>
                <w:szCs w:val="18"/>
              </w:rPr>
            </w:pPr>
          </w:p>
        </w:tc>
      </w:tr>
    </w:tbl>
    <w:p>
      <w:pPr>
        <w:jc w:val="left"/>
        <w:rPr>
          <w:rFonts w:ascii="华文楷体" w:eastAsia="华文楷体" w:hAnsi="华文楷体" w:cs="Times New Roman"/>
          <w:b/>
          <w:bCs/>
          <w:szCs w:val="21"/>
        </w:rPr>
      </w:pPr>
    </w:p>
    <w:sectPr>
      <w:headerReference w:type="even" r:id="rId8"/>
      <w:headerReference w:type="default" r:id="rId9"/>
      <w:footerReference w:type="default" r:id="rId10"/>
      <w:headerReference w:type="first" r:id="rId11"/>
      <w:pgSz w:w="11906" w:h="16838"/>
      <w:pgMar w:top="454" w:right="851" w:bottom="454" w:left="851" w:header="397" w:footer="397" w:gutter="0"/>
      <w:cols w:space="720"/>
      <w:docGrid w:type="linesAndChar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Segoe UI Symbol">
    <w:panose1 w:val="020B0502040204020203"/>
    <w:charset w:val="00"/>
    <w:family w:val="swiss"/>
    <w:pitch w:val="variable"/>
    <w:sig w:usb0="800001E3" w:usb1="1200FFEF" w:usb2="00040000" w:usb3="00000000" w:csb0="00000001" w:csb1="00000000"/>
  </w:font>
  <w:font w:name="华文行楷">
    <w:panose1 w:val="02010800040101010101"/>
    <w:charset w:val="86"/>
    <w:family w:val="auto"/>
    <w:pitch w:val="variable"/>
    <w:sig w:usb0="00000001" w:usb1="080F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p16"/>
      <w:wordWrap w:val="0"/>
      <w:jc w:val="right"/>
      <w:rPr>
        <w:rFonts w:ascii="宋体" w:hAnsi="宋体"/>
      </w:rPr>
    </w:pPr>
  </w:p>
  <w:p>
    <w:pPr>
      <w:pStyle w:val="p16"/>
      <w:ind w:firstLineChars="200" w:firstLine="420"/>
      <w:rPr>
        <w:rFonts w:eastAsia="华文行楷"/>
        <w:sz w:val="21"/>
        <w:szCs w:val="21"/>
      </w:rPr>
    </w:pPr>
    <w:r>
      <w:rPr>
        <w:rFonts w:eastAsia="华文行楷"/>
        <w:sz w:val="21"/>
        <w:szCs w:val="21"/>
      </w:rPr>
      <w:t>公司电话：</w:t>
    </w:r>
    <w:r>
      <w:rPr>
        <w:rFonts w:eastAsia="华文行楷"/>
        <w:sz w:val="21"/>
        <w:szCs w:val="21"/>
      </w:rPr>
      <w:t xml:space="preserve">0532 8675 9646          </w:t>
    </w:r>
    <w:r>
      <w:rPr>
        <w:rFonts w:eastAsia="华文行楷"/>
        <w:sz w:val="21"/>
        <w:szCs w:val="21"/>
      </w:rPr>
      <w:t>手机号</w:t>
    </w:r>
    <w:r>
      <w:rPr>
        <w:rFonts w:eastAsia="华文行楷"/>
        <w:sz w:val="21"/>
        <w:szCs w:val="21"/>
      </w:rPr>
      <w:t>/</w:t>
    </w:r>
    <w:r>
      <w:rPr>
        <w:rFonts w:eastAsia="华文行楷"/>
        <w:sz w:val="21"/>
        <w:szCs w:val="21"/>
      </w:rPr>
      <w:t>企业微信：</w:t>
    </w:r>
    <w:r>
      <w:rPr>
        <w:rFonts w:eastAsia="华文行楷"/>
        <w:sz w:val="21"/>
        <w:szCs w:val="21"/>
      </w:rPr>
      <w:t>176 8586 0716        QQ</w:t>
    </w:r>
    <w:r>
      <w:rPr>
        <w:rFonts w:eastAsia="华文行楷"/>
        <w:sz w:val="21"/>
        <w:szCs w:val="21"/>
      </w:rPr>
      <w:t>号：</w:t>
    </w:r>
    <w:r>
      <w:rPr>
        <w:rFonts w:eastAsia="华文行楷"/>
        <w:sz w:val="21"/>
        <w:szCs w:val="21"/>
      </w:rPr>
      <w:t>158 497 1764</w:t>
    </w:r>
    <w:r>
      <w:rPr>
        <w:rFonts w:hint="eastAsia"/>
      </w:rPr>
      <w:tab/>
    </w:r>
    <w: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7"/>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6" type="#_x0000_t136" style="position:absolute;left:0;text-align:left;margin-left:0;margin-top:0;width:681pt;height:202.5pt;rotation:315;z-index:-251650048;mso-position-horizontal:center;mso-position-horizontal-relative:margin;mso-position-vertical:center;mso-position-vertical-relative:margin;mso-width-relative:page;mso-height-relative:page" o:allowincell="f" fillcolor="#36f" stroked="f">
          <v:textpath style="font-family:&quot;方正水柱简体&quot;;font-size:96pt" trim="t" fitpath="t" string="中科百测"/>
          <o:lock v:ext="edit" text="f"/>
          <w10:wrap anchorx="margin" anchory="margin"/>
        </v:shape>
      </w:pict>
    </w:r>
    <w:r>
      <w:pict>
        <v:shape id="_x0000_s2054" type="#_x0000_t136" style="position:absolute;left:0;text-align:left;margin-left:0;margin-top:0;width:480pt;height:143.25pt;rotation:315;z-index:-251652096;mso-position-horizontal:center;mso-position-horizontal-relative:margin;mso-position-vertical:center;mso-position-vertical-relative:margin;mso-width-relative:page;mso-height-relative:page" o:allowincell="f" fillcolor="blue" stroked="f">
          <v:fill opacity=".5"/>
          <v:textpath style="font-family:&quot;方正水柱简体&quot;;font-size:96pt" trim="t" fitpath="t" string="中科百测"/>
          <o:lock v:ext="edit" text="f"/>
          <w10:wrap anchorx="margin" anchory="margin"/>
        </v:shape>
      </w:pict>
    </w:r>
    <w:r>
      <w:pict>
        <v:shape id="_x0000_s2052" type="#_x0000_t136" style="position:absolute;left:0;text-align:left;margin-left:0;margin-top:0;width:8in;height:36pt;z-index:-251654144;mso-position-horizontal:center;mso-position-horizontal-relative:margin;mso-position-vertical:center;mso-position-vertical-relative:margin;mso-width-relative:page;mso-height-relative:page" o:allowincell="f" fillcolor="#36f" stroked="f">
          <v:textpath style="font-family:&quot;宋体&quot;" trim="t" fitpath="t" string="如不进行元素价态分析该项可不填写"/>
          <o:lock v:ext="edit" text="f"/>
          <w10:wrap anchorx="margin" anchory="margin"/>
        </v:shape>
      </w:pict>
    </w:r>
    <w:r>
      <w:pict>
        <v:shape id="PowerPlusWaterMarkObject2" o:spid="_x0000_s2050" type="#_x0000_t136" style="position:absolute;left:0;text-align:left;margin-left:0;margin-top:0;width:199.5pt;height:39.75pt;rotation:315;z-index:-251656192;mso-position-horizontal:center;mso-position-horizontal-relative:margin;mso-position-vertical:center;mso-position-vertical-relative:margin;mso-width-relative:page;mso-height-relative:page" o:allowincell="f" fillcolor="#36f" stroked="f">
          <v:fill opacity=".5"/>
          <v:textpath style="font-family:&quot;宋体&quot;;font-size:40pt" trim="t" fitpath="t" string="公司绝密31"/>
          <o:lock v:ext="edit" text="f"/>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7"/>
      <w:rPr>
        <w:rFonts w:ascii="华文行楷" w:eastAsia="华文行楷" w:hAnsi="华文楷体"/>
        <w:b/>
        <w:sz w:val="21"/>
        <w:szCs w:val="21"/>
      </w:rPr>
    </w:pPr>
    <w:r>
      <w:rPr>
        <w:rFonts w:ascii="华文行楷" w:eastAsia="华文行楷" w:hAnsi="华文楷体" w:hint="eastAsia"/>
        <w:b/>
        <w:sz w:val="21"/>
        <w:szCs w:val="21"/>
      </w:rPr>
      <w:t>青岛研博科技有限公司                                      让实验更简单，让科研更高效</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7"/>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5" type="#_x0000_t136" style="position:absolute;left:0;text-align:left;margin-left:0;margin-top:0;width:681pt;height:202.5pt;rotation:315;z-index:-251651072;mso-position-horizontal:center;mso-position-horizontal-relative:margin;mso-position-vertical:center;mso-position-vertical-relative:margin;mso-width-relative:page;mso-height-relative:page" o:allowincell="f" fillcolor="#36f" stroked="f">
          <v:textpath style="font-family:&quot;方正水柱简体&quot;;font-size:96pt" trim="t" fitpath="t" string="中科百测"/>
          <o:lock v:ext="edit" text="f"/>
          <w10:wrap anchorx="margin" anchory="margin"/>
        </v:shape>
      </w:pict>
    </w:r>
    <w:r>
      <w:pict>
        <v:shape id="_x0000_s2053" type="#_x0000_t136" style="position:absolute;left:0;text-align:left;margin-left:0;margin-top:0;width:480pt;height:143.25pt;rotation:315;z-index:-251653120;mso-position-horizontal:center;mso-position-horizontal-relative:margin;mso-position-vertical:center;mso-position-vertical-relative:margin;mso-width-relative:page;mso-height-relative:page" o:allowincell="f" fillcolor="blue" stroked="f">
          <v:fill opacity=".5"/>
          <v:textpath style="font-family:&quot;方正水柱简体&quot;;font-size:96pt" trim="t" fitpath="t" string="中科百测"/>
          <o:lock v:ext="edit" text="f"/>
          <w10:wrap anchorx="margin" anchory="margin"/>
        </v:shape>
      </w:pict>
    </w:r>
    <w:r>
      <w:pict>
        <v:shape id="_x0000_s2051" type="#_x0000_t136" style="position:absolute;left:0;text-align:left;margin-left:0;margin-top:0;width:8in;height:36pt;z-index:-251655168;mso-position-horizontal:center;mso-position-horizontal-relative:margin;mso-position-vertical:center;mso-position-vertical-relative:margin;mso-width-relative:page;mso-height-relative:page" o:allowincell="f" fillcolor="#36f" stroked="f">
          <v:textpath style="font-family:&quot;宋体&quot;" trim="t" fitpath="t" string="如不进行元素价态分析该项可不填写"/>
          <o:lock v:ext="edit" text="f"/>
          <w10:wrap anchorx="margin" anchory="margin"/>
        </v:shape>
      </w:pict>
    </w:r>
    <w:r>
      <w:pict>
        <v:shape id="PowerPlusWaterMarkObject1" o:spid="_x0000_s2049" type="#_x0000_t136" style="position:absolute;left:0;text-align:left;margin-left:0;margin-top:0;width:199.5pt;height:39.75pt;rotation:315;z-index:-251657216;mso-position-horizontal:center;mso-position-horizontal-relative:margin;mso-position-vertical:center;mso-position-vertical-relative:margin;mso-width-relative:page;mso-height-relative:page" o:allowincell="f" fillcolor="#36f" stroked="f">
          <v:fill opacity=".5"/>
          <v:textpath style="font-family:&quot;宋体&quot;;font-size:40pt" trim="t" fitpath="t" string="公司绝密31"/>
          <o:lock v:ext="edit" text="f"/>
          <w10:wrap anchorx="margin" anchory="margin"/>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495581"/>
    <w:multiLevelType w:val="multilevel"/>
    <w:tmpl w:val="0D495581"/>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17DB65DA"/>
    <w:multiLevelType w:val="multilevel"/>
    <w:tmpl w:val="17DB65DA"/>
    <w:lvl w:ilvl="0">
      <w:start w:val="1"/>
      <w:numFmt w:val="decimal"/>
      <w:lvlText w:val="%1)"/>
      <w:lvlJc w:val="left"/>
      <w:pPr>
        <w:ind w:left="84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65D03521"/>
    <w:multiLevelType w:val="multilevel"/>
    <w:tmpl w:val="65D03521"/>
    <w:lvl w:ilvl="0">
      <w:start w:val="1"/>
      <w:numFmt w:val="decimal"/>
      <w:lvlText w:val="%1."/>
      <w:lvlJc w:val="left"/>
      <w:pPr>
        <w:ind w:left="420" w:hanging="420"/>
      </w:pPr>
    </w:lvl>
    <w:lvl w:ilvl="1">
      <w:start w:val="1"/>
      <w:numFmt w:val="decimal"/>
      <w:lvlText w:val="%2)"/>
      <w:lvlJc w:val="left"/>
      <w:pPr>
        <w:ind w:left="840" w:hanging="420"/>
      </w:pPr>
      <w:rPr>
        <w:rFonts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73D1772F"/>
    <w:multiLevelType w:val="multilevel"/>
    <w:tmpl w:val="73D1772F"/>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57"/>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TZlYjMxZjUzYmZlNmYzMWEyODFhZDIzODZjYzNiNmYifQ=="/>
  </w:docVar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7"/>
    <o:shapelayout v:ext="edit">
      <o:idmap v:ext="edit" data="1"/>
    </o:shapelayout>
  </w:shapeDefaults>
  <w:decimalSymbol w:val="."/>
  <w:listSeparator w:val=","/>
  <w15:docId w15:val="{99C6DC96-218C-4CF5-87BE-0EA01B0BD0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pPr>
      <w:jc w:val="left"/>
    </w:pPr>
    <w:rPr>
      <w:rFonts w:ascii="Times New Roman" w:eastAsia="宋体" w:hAnsi="Times New Roman" w:cs="Times New Roman"/>
      <w:szCs w:val="24"/>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semiHidden/>
    <w:unhideWhenUsed/>
    <w:pPr>
      <w:spacing w:beforeAutospacing="1" w:afterAutospacing="1"/>
      <w:jc w:val="left"/>
    </w:pPr>
    <w:rPr>
      <w:rFonts w:cs="Times New Roman"/>
      <w:kern w:val="0"/>
      <w:sz w:val="24"/>
    </w:rPr>
  </w:style>
  <w:style w:type="character" w:styleId="aa">
    <w:name w:val="Strong"/>
    <w:basedOn w:val="a0"/>
    <w:uiPriority w:val="22"/>
    <w:qFormat/>
    <w:rPr>
      <w:b/>
    </w:rPr>
  </w:style>
  <w:style w:type="character" w:styleId="ab">
    <w:name w:val="Hyperlink"/>
    <w:qFormat/>
    <w:rPr>
      <w:color w:val="0000FF"/>
      <w:u w:val="single"/>
    </w:rPr>
  </w:style>
  <w:style w:type="character" w:styleId="ac">
    <w:name w:val="annotation reference"/>
    <w:basedOn w:val="a0"/>
    <w:uiPriority w:val="99"/>
    <w:semiHidden/>
    <w:unhideWhenUsed/>
    <w:qFormat/>
    <w:rPr>
      <w:sz w:val="21"/>
      <w:szCs w:val="21"/>
    </w:r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rPr>
      <w:sz w:val="18"/>
      <w:szCs w:val="18"/>
    </w:rPr>
  </w:style>
  <w:style w:type="paragraph" w:customStyle="1" w:styleId="p16">
    <w:name w:val="p16"/>
    <w:basedOn w:val="a"/>
    <w:qFormat/>
    <w:pPr>
      <w:widowControl/>
      <w:jc w:val="left"/>
    </w:pPr>
    <w:rPr>
      <w:rFonts w:ascii="Times New Roman" w:eastAsia="宋体" w:hAnsi="Times New Roman" w:cs="Times New Roman"/>
      <w:kern w:val="0"/>
      <w:sz w:val="18"/>
      <w:szCs w:val="18"/>
    </w:rPr>
  </w:style>
  <w:style w:type="paragraph" w:styleId="ad">
    <w:name w:val="List Paragraph"/>
    <w:basedOn w:val="a"/>
    <w:uiPriority w:val="99"/>
    <w:qFormat/>
    <w:pPr>
      <w:ind w:firstLineChars="200" w:firstLine="420"/>
    </w:pPr>
  </w:style>
  <w:style w:type="character" w:customStyle="1" w:styleId="a4">
    <w:name w:val="批注文字 字符"/>
    <w:basedOn w:val="a0"/>
    <w:link w:val="a3"/>
    <w:uiPriority w:val="99"/>
    <w:semiHidden/>
    <w:qFormat/>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56"/>
    <customShpInfo spid="_x0000_s2054"/>
    <customShpInfo spid="_x0000_s2052"/>
    <customShpInfo spid="_x0000_s2050"/>
    <customShpInfo spid="_x0000_s2055"/>
    <customShpInfo spid="_x0000_s2053"/>
    <customShpInfo spid="_x0000_s2051"/>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164</TotalTime>
  <Pages>1</Pages>
  <Words>399</Words>
  <Characters>2275</Characters>
  <Application>Microsoft Office Word</Application>
  <DocSecurity>0</DocSecurity>
  <Lines>18</Lines>
  <Paragraphs>5</Paragraphs>
  <ScaleCrop>false</ScaleCrop>
  <Company/>
  <LinksUpToDate>false</LinksUpToDate>
  <CharactersWithSpaces>2669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86151</dc:creator>
  <cp:lastModifiedBy>admin</cp:lastModifiedBy>
  <cp:revision>101</cp:revision>
  <dcterms:created xsi:type="dcterms:W3CDTF">2017-04-04T09:41:00Z</dcterms:created>
  <dcterms:modified xsi:type="dcterms:W3CDTF">2024-02-21T01:25:00Z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2052-11.1.0.13012</vt:lpwstr>
  </property>
  <property fmtid="{D5CDD505-2E9C-101B-9397-08002B2CF9AE}" pid="3" name="ICV">
    <vt:lpwstr>0B662274247B441B8D96325965BA024D</vt:lpwstr>
  </property>
</Properties>
</file>